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1E5AAD28" w:rsidR="0055176A" w:rsidRPr="00A268EA" w:rsidRDefault="00DE28D5" w:rsidP="007E34B4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12</w:t>
      </w:r>
      <w:r w:rsidR="003F7ABA">
        <w:rPr>
          <w:noProof w:val="0"/>
          <w:sz w:val="24"/>
          <w:szCs w:val="24"/>
        </w:rPr>
        <w:t>4</w:t>
      </w:r>
      <w:r w:rsidRPr="00DE28D5">
        <w:rPr>
          <w:noProof w:val="0"/>
          <w:sz w:val="24"/>
          <w:szCs w:val="24"/>
        </w:rPr>
        <w:tab/>
      </w:r>
      <w:r w:rsidR="007E34B4" w:rsidRPr="007E34B4">
        <w:rPr>
          <w:noProof w:val="0"/>
          <w:sz w:val="24"/>
          <w:szCs w:val="24"/>
        </w:rPr>
        <w:t>R2-2313475</w:t>
      </w:r>
    </w:p>
    <w:p w14:paraId="6253D680" w14:textId="04249BF2" w:rsidR="0055176A" w:rsidRPr="00AE5F97" w:rsidRDefault="003E22DC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Chicago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USA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November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 w:rsidR="006D740B">
        <w:rPr>
          <w:rFonts w:ascii="Arial" w:hAnsi="Arial" w:cs="Arial"/>
          <w:b/>
          <w:bCs/>
          <w:sz w:val="24"/>
          <w:lang w:val="de-DE" w:eastAsia="ja-JP"/>
        </w:rPr>
        <w:t>13</w:t>
      </w:r>
      <w:r w:rsidR="00654F78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1</w:t>
      </w:r>
      <w:r w:rsidR="006D740B">
        <w:rPr>
          <w:rFonts w:ascii="Arial" w:hAnsi="Arial" w:cs="Arial"/>
          <w:b/>
          <w:bCs/>
          <w:sz w:val="24"/>
          <w:lang w:val="de-DE" w:eastAsia="ja-JP"/>
        </w:rPr>
        <w:t>7</w:t>
      </w:r>
      <w:r w:rsidR="00654F78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>, 2023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44880F16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7625AE">
        <w:rPr>
          <w:rFonts w:ascii="Arial" w:hAnsi="Arial"/>
          <w:b/>
          <w:sz w:val="24"/>
          <w:lang w:eastAsia="ja-JP"/>
        </w:rPr>
        <w:t>7</w:t>
      </w:r>
      <w:r w:rsidR="004C3B2F" w:rsidRPr="004C3B2F">
        <w:rPr>
          <w:rFonts w:ascii="Arial" w:hAnsi="Arial"/>
          <w:b/>
          <w:sz w:val="24"/>
          <w:lang w:eastAsia="ja-JP"/>
        </w:rPr>
        <w:t>.7.4.2</w:t>
      </w:r>
      <w:r w:rsidR="009E6814">
        <w:rPr>
          <w:rFonts w:ascii="Arial" w:hAnsi="Arial"/>
          <w:b/>
          <w:sz w:val="24"/>
          <w:lang w:eastAsia="ja-JP"/>
        </w:rPr>
        <w:t>.2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683C2085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bookmarkStart w:id="0" w:name="_Hlk149917999"/>
      <w:r w:rsidR="00FF5E55" w:rsidRPr="00FF5E55">
        <w:rPr>
          <w:rFonts w:ascii="Arial" w:hAnsi="Arial"/>
          <w:b/>
          <w:sz w:val="24"/>
        </w:rPr>
        <w:t>Unchanged PCI satellite switch</w:t>
      </w:r>
      <w:r w:rsidR="00FF4CA4">
        <w:rPr>
          <w:rFonts w:ascii="Arial" w:hAnsi="Arial"/>
          <w:b/>
          <w:sz w:val="24"/>
        </w:rPr>
        <w:t xml:space="preserve"> considerations</w:t>
      </w:r>
      <w:r w:rsidR="00473D5D" w:rsidRPr="00473D5D">
        <w:rPr>
          <w:rFonts w:ascii="Arial" w:hAnsi="Arial"/>
          <w:b/>
          <w:sz w:val="24"/>
        </w:rPr>
        <w:t xml:space="preserve"> </w:t>
      </w:r>
      <w:bookmarkEnd w:id="0"/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1" w:name="_Ref503504522"/>
      <w:r w:rsidRPr="005B32D9">
        <w:rPr>
          <w:lang w:val="en-US"/>
        </w:rPr>
        <w:t>Introduction</w:t>
      </w:r>
      <w:bookmarkEnd w:id="1"/>
    </w:p>
    <w:p w14:paraId="40893697" w14:textId="594F14A2" w:rsidR="00A840EC" w:rsidRPr="000474AA" w:rsidRDefault="00A840EC" w:rsidP="00A840EC">
      <w:pPr>
        <w:jc w:val="both"/>
        <w:rPr>
          <w:lang w:val="en-GB"/>
        </w:rPr>
      </w:pPr>
      <w:r w:rsidRPr="000474AA">
        <w:t xml:space="preserve">During </w:t>
      </w:r>
      <w:r w:rsidR="0098372D">
        <w:t>last</w:t>
      </w:r>
      <w:r w:rsidRPr="000474AA">
        <w:t xml:space="preserve"> meeting, the following agreements related to unchanged PCI </w:t>
      </w:r>
      <w:r w:rsidR="00BF67E8" w:rsidRPr="00BF67E8">
        <w:t xml:space="preserve">satellite switch </w:t>
      </w:r>
      <w:r w:rsidRPr="000474AA">
        <w:t>were reached: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840EC" w:rsidRPr="000474AA" w14:paraId="6C3AC89D" w14:textId="77777777" w:rsidTr="00F321C2">
        <w:tc>
          <w:tcPr>
            <w:tcW w:w="9621" w:type="dxa"/>
          </w:tcPr>
          <w:p w14:paraId="582605F5" w14:textId="77777777" w:rsidR="000A5FCA" w:rsidRPr="000A5FCA" w:rsidRDefault="000A5FCA" w:rsidP="000A5FCA">
            <w:pPr>
              <w:spacing w:after="0"/>
              <w:jc w:val="both"/>
              <w:rPr>
                <w:lang w:val="x-none"/>
              </w:rPr>
            </w:pPr>
            <w:r w:rsidRPr="000A5FCA">
              <w:rPr>
                <w:lang w:val="x-none"/>
              </w:rPr>
              <w:t>Agreements:</w:t>
            </w:r>
          </w:p>
          <w:p w14:paraId="45BF74BA" w14:textId="77777777" w:rsidR="000A5FCA" w:rsidRPr="000A5FCA" w:rsidRDefault="000A5FCA" w:rsidP="000A5FCA">
            <w:pPr>
              <w:spacing w:after="0"/>
              <w:jc w:val="both"/>
              <w:rPr>
                <w:lang w:val="x-none"/>
              </w:rPr>
            </w:pPr>
            <w:r w:rsidRPr="000A5FCA">
              <w:rPr>
                <w:lang w:val="x-none"/>
              </w:rPr>
              <w:t>1.</w:t>
            </w:r>
            <w:r w:rsidRPr="000A5FCA">
              <w:rPr>
                <w:lang w:val="x-none"/>
              </w:rPr>
              <w:tab/>
              <w:t>We don’t consider the impact on Rel-17 UEs behavior (or Rel-18 UEs not supporting unchanged PCI) when defining the Rel-18 unchanged PCI solution</w:t>
            </w:r>
          </w:p>
          <w:p w14:paraId="5962C74D" w14:textId="77777777" w:rsidR="000A5FCA" w:rsidRDefault="000A5FCA" w:rsidP="000A5FCA">
            <w:pPr>
              <w:spacing w:after="0"/>
              <w:jc w:val="both"/>
              <w:rPr>
                <w:lang w:val="x-none"/>
              </w:rPr>
            </w:pPr>
            <w:r w:rsidRPr="000A5FCA">
              <w:rPr>
                <w:lang w:val="x-none"/>
              </w:rPr>
              <w:t>2.</w:t>
            </w:r>
            <w:r w:rsidRPr="000A5FCA">
              <w:rPr>
                <w:lang w:val="x-none"/>
              </w:rPr>
              <w:tab/>
              <w:t xml:space="preserve">Network provides the sync information of target satellite in advance to UE before satellite switching, via broadcast </w:t>
            </w:r>
            <w:proofErr w:type="spellStart"/>
            <w:r w:rsidRPr="000A5FCA">
              <w:rPr>
                <w:lang w:val="x-none"/>
              </w:rPr>
              <w:t>signalling</w:t>
            </w:r>
            <w:proofErr w:type="spellEnd"/>
          </w:p>
          <w:p w14:paraId="251F3FA7" w14:textId="77777777" w:rsidR="00EE7CB5" w:rsidRDefault="00EE7CB5" w:rsidP="000A5FCA">
            <w:pPr>
              <w:spacing w:after="0"/>
              <w:jc w:val="both"/>
              <w:rPr>
                <w:lang w:val="x-none"/>
              </w:rPr>
            </w:pPr>
          </w:p>
          <w:p w14:paraId="20E6EBE5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Agreements:</w:t>
            </w:r>
          </w:p>
          <w:p w14:paraId="55F4762C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1.</w:t>
            </w:r>
            <w:r w:rsidRPr="0070326F">
              <w:rPr>
                <w:lang w:val="x-none"/>
              </w:rPr>
              <w:tab/>
              <w:t>RAN2 confirms satellite switching with unchanged PCI is only applicable on quasi-earth fixed system</w:t>
            </w:r>
          </w:p>
          <w:p w14:paraId="1E6668DA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2.</w:t>
            </w:r>
            <w:r w:rsidRPr="0070326F">
              <w:rPr>
                <w:lang w:val="x-none"/>
              </w:rPr>
              <w:tab/>
              <w:t xml:space="preserve">Only 1 target satellite information (i.e. </w:t>
            </w:r>
            <w:r w:rsidRPr="00460068">
              <w:rPr>
                <w:highlight w:val="yellow"/>
                <w:lang w:val="x-none"/>
              </w:rPr>
              <w:t>NTN-config</w:t>
            </w:r>
            <w:r w:rsidRPr="0070326F">
              <w:rPr>
                <w:lang w:val="x-none"/>
              </w:rPr>
              <w:t xml:space="preserve">) of serving cell is provided in SIB19. FFS on exact </w:t>
            </w:r>
            <w:proofErr w:type="spellStart"/>
            <w:r w:rsidRPr="0070326F">
              <w:rPr>
                <w:lang w:val="x-none"/>
              </w:rPr>
              <w:t>signalling</w:t>
            </w:r>
            <w:proofErr w:type="spellEnd"/>
          </w:p>
          <w:p w14:paraId="59D13821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3.</w:t>
            </w:r>
            <w:r w:rsidRPr="0070326F">
              <w:rPr>
                <w:lang w:val="x-none"/>
              </w:rPr>
              <w:tab/>
              <w:t>SMTC configuration of target satellite needs further discussion:</w:t>
            </w:r>
          </w:p>
          <w:p w14:paraId="4A632806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ab/>
              <w:t>FFS on whether and how to provide the SMTC configuration of target satellite.</w:t>
            </w:r>
          </w:p>
          <w:p w14:paraId="59034672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ab/>
              <w:t xml:space="preserve">FFS on how to handle the SMTC adjustment. </w:t>
            </w:r>
          </w:p>
          <w:p w14:paraId="6DB25C34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4.</w:t>
            </w:r>
            <w:r w:rsidRPr="0070326F">
              <w:rPr>
                <w:lang w:val="x-none"/>
              </w:rPr>
              <w:tab/>
              <w:t>We support soft satellite switching in Rel-18</w:t>
            </w:r>
          </w:p>
          <w:p w14:paraId="6E881A18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5.</w:t>
            </w:r>
            <w:r w:rsidRPr="0070326F">
              <w:rPr>
                <w:lang w:val="x-none"/>
              </w:rPr>
              <w:tab/>
              <w:t>There will be an indication (FFS if explicit or implicit) whether hard switch or soft switch is used.</w:t>
            </w:r>
          </w:p>
          <w:p w14:paraId="765DF770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6.</w:t>
            </w:r>
            <w:r w:rsidRPr="0070326F">
              <w:rPr>
                <w:lang w:val="x-none"/>
              </w:rPr>
              <w:tab/>
              <w:t>At least soft satellite switching, network provides SSB information of target satellite to UE. FFS on the details: options include e.g. indicating a time offset/information or indicating a different SSB index for the target satellite (FFS for Hard satellite switch)</w:t>
            </w:r>
          </w:p>
          <w:p w14:paraId="0DEA731C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7.</w:t>
            </w:r>
            <w:r w:rsidRPr="0070326F">
              <w:rPr>
                <w:lang w:val="x-none"/>
              </w:rPr>
              <w:tab/>
              <w:t>In soft satellite switching, UE can start synchronizing with target satellite before T-service of source satellite.</w:t>
            </w:r>
          </w:p>
          <w:p w14:paraId="764EB08A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8.</w:t>
            </w:r>
            <w:r w:rsidRPr="0070326F">
              <w:rPr>
                <w:lang w:val="x-none"/>
              </w:rPr>
              <w:tab/>
              <w:t xml:space="preserve">We introduce a T-start which indicates the earliest occasion when the UE can start synchronizing with target satellite (actual </w:t>
            </w:r>
            <w:proofErr w:type="spellStart"/>
            <w:r w:rsidRPr="0070326F">
              <w:rPr>
                <w:lang w:val="x-none"/>
              </w:rPr>
              <w:t>signalling</w:t>
            </w:r>
            <w:proofErr w:type="spellEnd"/>
            <w:r w:rsidRPr="0070326F">
              <w:rPr>
                <w:lang w:val="x-none"/>
              </w:rPr>
              <w:t xml:space="preserve"> is FFS). In soft switch scenario, T-start of target satellite is earlier than T-service of source satellite (FFS if T-start is also used for hard satellite switch)</w:t>
            </w:r>
          </w:p>
          <w:p w14:paraId="43D7A740" w14:textId="77777777" w:rsidR="0070326F" w:rsidRPr="0070326F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9.</w:t>
            </w:r>
            <w:r w:rsidRPr="0070326F">
              <w:rPr>
                <w:lang w:val="x-none"/>
              </w:rPr>
              <w:tab/>
              <w:t>For soft satellite switching, the exact time when the UE starts synchronizing with target satellite (between T-start and T-service) is up to UE implementation</w:t>
            </w:r>
          </w:p>
          <w:p w14:paraId="1C866E1B" w14:textId="43382BAD" w:rsidR="00EE7CB5" w:rsidRPr="00556154" w:rsidRDefault="0070326F" w:rsidP="0070326F">
            <w:pPr>
              <w:spacing w:after="0"/>
              <w:jc w:val="both"/>
              <w:rPr>
                <w:lang w:val="x-none"/>
              </w:rPr>
            </w:pPr>
            <w:r w:rsidRPr="0070326F">
              <w:rPr>
                <w:lang w:val="x-none"/>
              </w:rPr>
              <w:t>10.</w:t>
            </w:r>
            <w:r w:rsidRPr="0070326F">
              <w:rPr>
                <w:lang w:val="x-none"/>
              </w:rPr>
              <w:tab/>
              <w:t>UE is not required to connect to source satellite when the UE switches to target satellite.</w:t>
            </w:r>
          </w:p>
        </w:tc>
      </w:tr>
    </w:tbl>
    <w:p w14:paraId="2608E876" w14:textId="77777777" w:rsidR="00BF67E8" w:rsidRDefault="00BF67E8" w:rsidP="005A2F50">
      <w:pPr>
        <w:jc w:val="both"/>
        <w:rPr>
          <w:lang w:eastAsia="ja-JP"/>
        </w:rPr>
      </w:pPr>
    </w:p>
    <w:p w14:paraId="08CDFCCF" w14:textId="7FB38BD8" w:rsidR="005A2F50" w:rsidRDefault="005A2F50" w:rsidP="005A2F50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>
        <w:rPr>
          <w:lang w:eastAsia="ja-JP"/>
        </w:rPr>
        <w:t xml:space="preserve">, we </w:t>
      </w:r>
      <w:r w:rsidR="00735950">
        <w:rPr>
          <w:lang w:eastAsia="ja-JP"/>
        </w:rPr>
        <w:t xml:space="preserve">consider some </w:t>
      </w:r>
      <w:r w:rsidR="00434D30">
        <w:rPr>
          <w:lang w:eastAsia="ja-JP"/>
        </w:rPr>
        <w:t>new issues that were not discussed previously, and we detail our view on a few other topics.</w:t>
      </w:r>
    </w:p>
    <w:p w14:paraId="2720C85B" w14:textId="17AE996F" w:rsidR="008B54CC" w:rsidRPr="00460068" w:rsidRDefault="006F34D5" w:rsidP="00460068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07E6DBDE" w14:textId="77777777" w:rsidR="00DC3FCC" w:rsidRPr="003D2B60" w:rsidRDefault="00DC3FCC" w:rsidP="00DC3FCC">
      <w:pPr>
        <w:pStyle w:val="Heading2"/>
        <w:rPr>
          <w:lang w:eastAsia="ja-JP"/>
        </w:rPr>
      </w:pPr>
      <w:r w:rsidRPr="003D2B60">
        <w:rPr>
          <w:lang w:eastAsia="ja-JP"/>
        </w:rPr>
        <w:t>Reference point for epoch time</w:t>
      </w:r>
      <w:r>
        <w:rPr>
          <w:lang w:eastAsia="ja-JP"/>
        </w:rPr>
        <w:t xml:space="preserve"> (</w:t>
      </w:r>
      <w:proofErr w:type="spellStart"/>
      <w:r w:rsidRPr="003D2B60">
        <w:rPr>
          <w:lang w:eastAsia="ja-JP"/>
        </w:rPr>
        <w:t>RP</w:t>
      </w:r>
      <w:r w:rsidRPr="003D2B60">
        <w:rPr>
          <w:vertAlign w:val="subscript"/>
          <w:lang w:eastAsia="ja-JP"/>
        </w:rPr>
        <w:t>epochTime</w:t>
      </w:r>
      <w:proofErr w:type="spellEnd"/>
      <w:r>
        <w:rPr>
          <w:lang w:eastAsia="ja-JP"/>
        </w:rPr>
        <w:t>)</w:t>
      </w:r>
      <w:r w:rsidRPr="003D2B60">
        <w:rPr>
          <w:lang w:eastAsia="ja-JP"/>
        </w:rPr>
        <w:t xml:space="preserve"> </w:t>
      </w:r>
    </w:p>
    <w:p w14:paraId="3F0AE4DE" w14:textId="01605A1B" w:rsidR="00214C22" w:rsidRDefault="00214C22" w:rsidP="00214C22">
      <w:pPr>
        <w:jc w:val="both"/>
      </w:pPr>
      <w:r>
        <w:rPr>
          <w:lang w:val="en-GB" w:eastAsia="ja-JP"/>
        </w:rPr>
        <w:t>It was agreed that</w:t>
      </w:r>
      <w:r w:rsidR="005D36B6">
        <w:rPr>
          <w:lang w:val="en-GB" w:eastAsia="ja-JP"/>
        </w:rPr>
        <w:t xml:space="preserve">: </w:t>
      </w:r>
      <w:r w:rsidRPr="0070326F">
        <w:rPr>
          <w:lang w:val="x-none"/>
        </w:rPr>
        <w:t>1 target satellite information (</w:t>
      </w:r>
      <w:proofErr w:type="gramStart"/>
      <w:r w:rsidRPr="0070326F">
        <w:rPr>
          <w:lang w:val="x-none"/>
        </w:rPr>
        <w:t>i.e.</w:t>
      </w:r>
      <w:proofErr w:type="gramEnd"/>
      <w:r w:rsidRPr="0070326F">
        <w:rPr>
          <w:lang w:val="x-none"/>
        </w:rPr>
        <w:t xml:space="preserve"> </w:t>
      </w:r>
      <w:r w:rsidRPr="00460068">
        <w:rPr>
          <w:highlight w:val="yellow"/>
          <w:lang w:val="x-none"/>
        </w:rPr>
        <w:t>NTN-config</w:t>
      </w:r>
      <w:r w:rsidRPr="0070326F">
        <w:rPr>
          <w:lang w:val="x-none"/>
        </w:rPr>
        <w:t>) of serving cell is provided in SIB19</w:t>
      </w:r>
      <w:r w:rsidRPr="00214C22">
        <w:t>.</w:t>
      </w:r>
      <w:r>
        <w:t xml:space="preserve"> In legacy, </w:t>
      </w:r>
      <w:r w:rsidR="007F2BC1">
        <w:t>there are 2 different ways to define epoch time</w:t>
      </w:r>
      <w:r w:rsidR="005D36B6">
        <w:t xml:space="preserve"> of NTN-config</w:t>
      </w:r>
      <w:r w:rsidR="007F2BC1">
        <w:t>:</w:t>
      </w:r>
    </w:p>
    <w:p w14:paraId="55F6FCEE" w14:textId="3D2B7B1B" w:rsidR="007F2BC1" w:rsidRDefault="00BA2730" w:rsidP="007F2BC1">
      <w:pPr>
        <w:pStyle w:val="ListParagraph"/>
        <w:numPr>
          <w:ilvl w:val="0"/>
          <w:numId w:val="31"/>
        </w:numPr>
      </w:pPr>
      <w:r>
        <w:t xml:space="preserve">For </w:t>
      </w:r>
      <w:proofErr w:type="spellStart"/>
      <w:r>
        <w:t>neighbour</w:t>
      </w:r>
      <w:proofErr w:type="spellEnd"/>
      <w:r>
        <w:t xml:space="preserve"> NTN-config in SIB19: epoch time is based on the </w:t>
      </w:r>
      <w:r w:rsidR="00682206">
        <w:t xml:space="preserve">serving cell frame timing, </w:t>
      </w:r>
      <w:r w:rsidR="00F67EF3">
        <w:t>and r</w:t>
      </w:r>
      <w:r w:rsidR="00F67EF3" w:rsidRPr="00F67EF3">
        <w:t>eference point for epoch time</w:t>
      </w:r>
      <w:r w:rsidR="00F67EF3">
        <w:t xml:space="preserve"> is the serving cell UL time synchronization RP.</w:t>
      </w:r>
    </w:p>
    <w:p w14:paraId="75936D9C" w14:textId="5ED36CFC" w:rsidR="00682206" w:rsidRPr="00214C22" w:rsidRDefault="00682206" w:rsidP="007F2BC1">
      <w:pPr>
        <w:pStyle w:val="ListParagraph"/>
        <w:numPr>
          <w:ilvl w:val="0"/>
          <w:numId w:val="31"/>
        </w:numPr>
      </w:pPr>
      <w:r>
        <w:t xml:space="preserve">For target NTN-config in handover: </w:t>
      </w:r>
      <w:r w:rsidR="00F67EF3">
        <w:t xml:space="preserve">epoch time is based on the </w:t>
      </w:r>
      <w:r w:rsidR="00F67EF3">
        <w:t>target</w:t>
      </w:r>
      <w:r w:rsidR="00F67EF3">
        <w:t xml:space="preserve"> cell frame timing, and r</w:t>
      </w:r>
      <w:r w:rsidR="00F67EF3" w:rsidRPr="00F67EF3">
        <w:t>eference point for epoch time</w:t>
      </w:r>
      <w:r w:rsidR="00F67EF3">
        <w:t xml:space="preserve"> is the </w:t>
      </w:r>
      <w:r w:rsidR="00F67EF3">
        <w:t>target</w:t>
      </w:r>
      <w:r w:rsidR="00F67EF3">
        <w:t xml:space="preserve"> cell UL time synchronization </w:t>
      </w:r>
      <w:proofErr w:type="gramStart"/>
      <w:r w:rsidR="00F67EF3">
        <w:t>RP</w:t>
      </w:r>
      <w:proofErr w:type="gramEnd"/>
    </w:p>
    <w:p w14:paraId="2A6727A9" w14:textId="77777777" w:rsidR="009E0129" w:rsidRDefault="009E0129" w:rsidP="009E0129">
      <w:pPr>
        <w:pStyle w:val="Heading7"/>
      </w:pPr>
      <w:bookmarkStart w:id="2" w:name="_Ref149920710"/>
      <w:r>
        <w:t>Observation 1</w:t>
      </w:r>
      <w:r w:rsidRPr="00AA0D4F">
        <w:rPr>
          <w:rFonts w:hint="eastAsia"/>
        </w:rPr>
        <w:t xml:space="preserve">: </w:t>
      </w:r>
      <w:r>
        <w:t xml:space="preserve">In Rel-17, </w:t>
      </w:r>
      <w:proofErr w:type="spellStart"/>
      <w:r>
        <w:t>neighbour</w:t>
      </w:r>
      <w:proofErr w:type="spellEnd"/>
      <w:r>
        <w:t xml:space="preserve">/target epoch time is based respectively on serving/target cell frame </w:t>
      </w:r>
      <w:proofErr w:type="gramStart"/>
      <w:r>
        <w:t>timing</w:t>
      </w:r>
      <w:bookmarkEnd w:id="2"/>
      <w:proofErr w:type="gramEnd"/>
    </w:p>
    <w:p w14:paraId="243946AC" w14:textId="0C75E437" w:rsidR="00D97480" w:rsidRDefault="00D97480" w:rsidP="008F74C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a matter of fact, a UE can get the </w:t>
      </w:r>
      <w:r w:rsidR="00864F9F">
        <w:rPr>
          <w:lang w:val="en-GB" w:eastAsia="ja-JP"/>
        </w:rPr>
        <w:t xml:space="preserve">NTN-config for a same neighbour/target cell through either SIB19 neighbour cell NTN-config or dedicated </w:t>
      </w:r>
      <w:r w:rsidR="00E619D3">
        <w:rPr>
          <w:lang w:val="en-GB" w:eastAsia="ja-JP"/>
        </w:rPr>
        <w:t>C(HO) command. But those are not equivalent:</w:t>
      </w:r>
    </w:p>
    <w:p w14:paraId="7D4115B4" w14:textId="05EFD514" w:rsidR="00E619D3" w:rsidRPr="004638D7" w:rsidRDefault="00E619D3" w:rsidP="00E619D3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 xml:space="preserve">With </w:t>
      </w:r>
      <w:proofErr w:type="spellStart"/>
      <w:r>
        <w:t>neighbour</w:t>
      </w:r>
      <w:proofErr w:type="spellEnd"/>
      <w:r>
        <w:t xml:space="preserve"> NTN-config in SIB19</w:t>
      </w:r>
      <w:r>
        <w:t>:</w:t>
      </w:r>
      <w:r w:rsidR="00C6477F">
        <w:t xml:space="preserve"> as epoch time is based on </w:t>
      </w:r>
      <w:r w:rsidR="00D72C98">
        <w:t xml:space="preserve">the </w:t>
      </w:r>
      <w:r w:rsidR="00C6477F">
        <w:t xml:space="preserve">serving frame timing, </w:t>
      </w:r>
      <w:r w:rsidR="003C4594">
        <w:t xml:space="preserve">which is known by the UE, </w:t>
      </w:r>
      <w:r w:rsidR="00C6477F">
        <w:t xml:space="preserve">the UE can derive the </w:t>
      </w:r>
      <w:r w:rsidR="003C4594">
        <w:t xml:space="preserve">satellite assistance information </w:t>
      </w:r>
      <w:r w:rsidR="004638D7">
        <w:t xml:space="preserve">even before performing any DL sync on the </w:t>
      </w:r>
      <w:proofErr w:type="spellStart"/>
      <w:r w:rsidR="004638D7">
        <w:t>neighbour</w:t>
      </w:r>
      <w:proofErr w:type="spellEnd"/>
      <w:r w:rsidR="004638D7">
        <w:t xml:space="preserve"> cell.</w:t>
      </w:r>
    </w:p>
    <w:p w14:paraId="2F7803E0" w14:textId="16D145F9" w:rsidR="004638D7" w:rsidRPr="00E619D3" w:rsidRDefault="004638D7" w:rsidP="00E619D3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 xml:space="preserve">With </w:t>
      </w:r>
      <w:r>
        <w:t>target NTN-config in handover</w:t>
      </w:r>
      <w:r w:rsidR="003930FA">
        <w:t xml:space="preserve">: as </w:t>
      </w:r>
      <w:r w:rsidR="003930FA">
        <w:t xml:space="preserve">epoch time is based on </w:t>
      </w:r>
      <w:r w:rsidR="00D72C98">
        <w:t xml:space="preserve">the </w:t>
      </w:r>
      <w:r w:rsidR="003930FA">
        <w:t>target</w:t>
      </w:r>
      <w:r w:rsidR="003930FA">
        <w:t xml:space="preserve"> frame timing</w:t>
      </w:r>
      <w:r w:rsidR="003930FA">
        <w:t xml:space="preserve">, the UE needs to first perform DL sync before being able to </w:t>
      </w:r>
      <w:r w:rsidR="00EE02DE">
        <w:t>derive</w:t>
      </w:r>
      <w:r w:rsidR="003930FA">
        <w:t xml:space="preserve"> the </w:t>
      </w:r>
      <w:r w:rsidR="00EE02DE">
        <w:t>satellite assistance information</w:t>
      </w:r>
      <w:r w:rsidR="001D11E7">
        <w:t xml:space="preserve">. If it was a known cell, synchronized before (soft handover case), </w:t>
      </w:r>
      <w:r w:rsidR="00D72C98">
        <w:t>the UE may already derive</w:t>
      </w:r>
      <w:r w:rsidR="004F1783">
        <w:t xml:space="preserve"> the satellite assistance information. Otherwise (</w:t>
      </w:r>
      <w:proofErr w:type="gramStart"/>
      <w:r w:rsidR="004F1783">
        <w:t>e.g.</w:t>
      </w:r>
      <w:proofErr w:type="gramEnd"/>
      <w:r w:rsidR="004F1783">
        <w:t xml:space="preserve"> in the hard handover case), </w:t>
      </w:r>
      <w:r w:rsidR="00691280">
        <w:t xml:space="preserve">the UE needs to first perform DL sync to get the frame timing, </w:t>
      </w:r>
      <w:r w:rsidR="006034CB">
        <w:t xml:space="preserve">before deriving the </w:t>
      </w:r>
      <w:r w:rsidR="006034CB">
        <w:t>satellite assistance information</w:t>
      </w:r>
      <w:r w:rsidR="006034CB">
        <w:t>.</w:t>
      </w:r>
    </w:p>
    <w:p w14:paraId="515AFF7E" w14:textId="7DFB46EA" w:rsidR="008D4648" w:rsidRDefault="008D4648" w:rsidP="008F74C4">
      <w:pPr>
        <w:jc w:val="both"/>
      </w:pPr>
      <w:r>
        <w:t xml:space="preserve">In Rel-17, when the decision was made to go for the target frame timing in case of handover, it seems there was not really any reason to choose so </w:t>
      </w:r>
      <w:r>
        <w:t xml:space="preserve">– in our understanding it might have been preferable to </w:t>
      </w:r>
      <w:r w:rsidR="00601C38">
        <w:t xml:space="preserve">use the serving timing as </w:t>
      </w:r>
      <w:r w:rsidR="00422832">
        <w:t>this give more information to the UE, especially in the hard handover case</w:t>
      </w:r>
      <w:r w:rsidR="005031FA">
        <w:t xml:space="preserve">, </w:t>
      </w:r>
      <w:r w:rsidR="00B859B8">
        <w:t>that</w:t>
      </w:r>
      <w:r w:rsidR="005031FA">
        <w:t xml:space="preserve"> could have helped DL synchronization. </w:t>
      </w:r>
    </w:p>
    <w:p w14:paraId="62D09FE5" w14:textId="72375F96" w:rsidR="00460068" w:rsidRDefault="00607235" w:rsidP="008F74C4">
      <w:pPr>
        <w:jc w:val="both"/>
      </w:pPr>
      <w:r>
        <w:rPr>
          <w:lang w:val="en-GB" w:eastAsia="ja-JP"/>
        </w:rPr>
        <w:t xml:space="preserve">For the new </w:t>
      </w:r>
      <w:r w:rsidR="00146D9D" w:rsidRPr="0070326F">
        <w:rPr>
          <w:lang w:val="x-none"/>
        </w:rPr>
        <w:t>target satellite information</w:t>
      </w:r>
      <w:r w:rsidR="00BB1A26" w:rsidRPr="00BB1A26">
        <w:t xml:space="preserve"> NT</w:t>
      </w:r>
      <w:r w:rsidR="00BB1A26">
        <w:t>N-config</w:t>
      </w:r>
      <w:r w:rsidR="00146D9D" w:rsidRPr="00146D9D">
        <w:t xml:space="preserve">, </w:t>
      </w:r>
      <w:r w:rsidR="007D79DD">
        <w:t>we believe both corresponding options would be feasible:</w:t>
      </w:r>
    </w:p>
    <w:p w14:paraId="79B1E602" w14:textId="69CC24DA" w:rsidR="007D79DD" w:rsidRDefault="00BB1A26" w:rsidP="007D79DD">
      <w:pPr>
        <w:pStyle w:val="ListParagraph"/>
        <w:numPr>
          <w:ilvl w:val="0"/>
          <w:numId w:val="32"/>
        </w:numPr>
      </w:pPr>
      <w:r>
        <w:t>epoch time is based on the serving cell frame timing</w:t>
      </w:r>
      <w:r>
        <w:t xml:space="preserve"> / </w:t>
      </w:r>
      <w:r>
        <w:t>r</w:t>
      </w:r>
      <w:r w:rsidRPr="00F67EF3">
        <w:t>eference point for epoch time</w:t>
      </w:r>
      <w:r>
        <w:t xml:space="preserve"> is the serving cell UL time synchronization </w:t>
      </w:r>
      <w:proofErr w:type="gramStart"/>
      <w:r>
        <w:t>RP</w:t>
      </w:r>
      <w:proofErr w:type="gramEnd"/>
    </w:p>
    <w:p w14:paraId="323FEC22" w14:textId="0E1C06B5" w:rsidR="00BB1A26" w:rsidRDefault="00BB1A26" w:rsidP="00BB1A26">
      <w:pPr>
        <w:pStyle w:val="ListParagraph"/>
        <w:numPr>
          <w:ilvl w:val="0"/>
          <w:numId w:val="32"/>
        </w:numPr>
      </w:pPr>
      <w:r>
        <w:t xml:space="preserve">epoch time is based on the </w:t>
      </w:r>
      <w:r>
        <w:t>target</w:t>
      </w:r>
      <w:r>
        <w:t xml:space="preserve"> cell frame timing / r</w:t>
      </w:r>
      <w:r w:rsidRPr="00F67EF3">
        <w:t>eference point for epoch time</w:t>
      </w:r>
      <w:r>
        <w:t xml:space="preserve"> is the </w:t>
      </w:r>
      <w:r>
        <w:t>target</w:t>
      </w:r>
      <w:r>
        <w:t xml:space="preserve"> cell UL time synchronization </w:t>
      </w:r>
      <w:proofErr w:type="gramStart"/>
      <w:r>
        <w:t>RP</w:t>
      </w:r>
      <w:proofErr w:type="gramEnd"/>
    </w:p>
    <w:p w14:paraId="2AB3F23C" w14:textId="08B8AA76" w:rsidR="00FB040E" w:rsidRPr="0082767D" w:rsidRDefault="00FB040E" w:rsidP="0082767D">
      <w:pPr>
        <w:pStyle w:val="Heading7"/>
      </w:pPr>
      <w:bookmarkStart w:id="3" w:name="_Ref149920726"/>
      <w:r w:rsidRPr="0082767D">
        <w:t xml:space="preserve">Observation </w:t>
      </w:r>
      <w:r w:rsidRPr="0082767D">
        <w:t>2</w:t>
      </w:r>
      <w:r w:rsidRPr="0082767D">
        <w:rPr>
          <w:rFonts w:hint="eastAsia"/>
        </w:rPr>
        <w:t xml:space="preserve">: </w:t>
      </w:r>
      <w:r w:rsidRPr="0082767D">
        <w:t xml:space="preserve">For new </w:t>
      </w:r>
      <w:r w:rsidR="0082767D" w:rsidRPr="0082767D">
        <w:t xml:space="preserve">target </w:t>
      </w:r>
      <w:r w:rsidRPr="0082767D">
        <w:t>NTN-config</w:t>
      </w:r>
      <w:r w:rsidR="003761C4">
        <w:t xml:space="preserve"> epoch time</w:t>
      </w:r>
      <w:r w:rsidR="0082767D" w:rsidRPr="0082767D">
        <w:t xml:space="preserve">, both </w:t>
      </w:r>
      <w:r w:rsidR="0082767D" w:rsidRPr="0082767D">
        <w:t xml:space="preserve">serving/target cell </w:t>
      </w:r>
      <w:r w:rsidR="003761C4">
        <w:t xml:space="preserve">frame </w:t>
      </w:r>
      <w:r w:rsidR="0082767D" w:rsidRPr="0082767D">
        <w:t>timing</w:t>
      </w:r>
      <w:r w:rsidR="003761C4">
        <w:t>s</w:t>
      </w:r>
      <w:r w:rsidR="0082767D" w:rsidRPr="0082767D">
        <w:t xml:space="preserve"> could be </w:t>
      </w:r>
      <w:proofErr w:type="gramStart"/>
      <w:r w:rsidR="0082767D" w:rsidRPr="0082767D">
        <w:t>used</w:t>
      </w:r>
      <w:bookmarkEnd w:id="3"/>
      <w:proofErr w:type="gramEnd"/>
    </w:p>
    <w:p w14:paraId="289CD817" w14:textId="55AEB71F" w:rsidR="00BB1A26" w:rsidRDefault="00F8705A" w:rsidP="005866C2">
      <w:pPr>
        <w:jc w:val="both"/>
      </w:pPr>
      <w:r>
        <w:t xml:space="preserve">We believe option 1 is preferred as </w:t>
      </w:r>
      <w:r w:rsidR="001B11CF">
        <w:t xml:space="preserve">it would be aligned with other </w:t>
      </w:r>
      <w:r w:rsidR="00F65751">
        <w:t xml:space="preserve">NTN-config broadcasted in SIB19. Moreover, </w:t>
      </w:r>
      <w:r w:rsidR="005031FA">
        <w:t>as discussed above</w:t>
      </w:r>
      <w:r w:rsidR="00F65751">
        <w:t xml:space="preserve">, the UE </w:t>
      </w:r>
      <w:r w:rsidR="002403C7">
        <w:t xml:space="preserve">can derive the target assistance information before performing the DL sync of the target cell. That can be used </w:t>
      </w:r>
      <w:r w:rsidR="000A14B3">
        <w:t>to help in performing DL synchronization.</w:t>
      </w:r>
      <w:r w:rsidR="00193A71">
        <w:t xml:space="preserve"> </w:t>
      </w:r>
    </w:p>
    <w:p w14:paraId="2FA7C812" w14:textId="7B954D49" w:rsidR="003761C4" w:rsidRPr="003761C4" w:rsidRDefault="003761C4" w:rsidP="00FC7AE3">
      <w:pPr>
        <w:pStyle w:val="Heading7"/>
      </w:pPr>
      <w:bookmarkStart w:id="4" w:name="_Ref149921490"/>
      <w:r w:rsidRPr="003761C4">
        <w:t>Proposal</w:t>
      </w:r>
      <w:r w:rsidRPr="003761C4">
        <w:rPr>
          <w:rFonts w:hint="eastAsia"/>
        </w:rPr>
        <w:t xml:space="preserve"> </w:t>
      </w:r>
      <w:r w:rsidRPr="003761C4">
        <w:t>1</w:t>
      </w:r>
      <w:r w:rsidRPr="003761C4">
        <w:rPr>
          <w:rFonts w:hint="eastAsia"/>
        </w:rPr>
        <w:t xml:space="preserve">: </w:t>
      </w:r>
      <w:r w:rsidRPr="003761C4">
        <w:t>For new target NTN-config</w:t>
      </w:r>
      <w:r w:rsidRPr="003761C4">
        <w:t xml:space="preserve"> epoch time, </w:t>
      </w:r>
      <w:r w:rsidRPr="003761C4">
        <w:t>serving</w:t>
      </w:r>
      <w:r w:rsidRPr="003761C4">
        <w:t xml:space="preserve"> (</w:t>
      </w:r>
      <w:proofErr w:type="gramStart"/>
      <w:r w:rsidRPr="003761C4">
        <w:t>i.e.</w:t>
      </w:r>
      <w:proofErr w:type="gramEnd"/>
      <w:r w:rsidRPr="003761C4">
        <w:t xml:space="preserve"> before switch)</w:t>
      </w:r>
      <w:r w:rsidRPr="003761C4">
        <w:t xml:space="preserve"> cell </w:t>
      </w:r>
      <w:r w:rsidR="00D54476">
        <w:t xml:space="preserve">frame </w:t>
      </w:r>
      <w:r w:rsidRPr="003761C4">
        <w:t>timing</w:t>
      </w:r>
      <w:r w:rsidRPr="003761C4">
        <w:t xml:space="preserve"> is used</w:t>
      </w:r>
      <w:bookmarkEnd w:id="4"/>
    </w:p>
    <w:p w14:paraId="79640699" w14:textId="77777777" w:rsidR="0082767D" w:rsidRPr="00146D9D" w:rsidRDefault="0082767D" w:rsidP="005866C2">
      <w:pPr>
        <w:jc w:val="both"/>
      </w:pPr>
    </w:p>
    <w:p w14:paraId="323ECC44" w14:textId="2369EE4F" w:rsidR="004143B8" w:rsidRPr="00732212" w:rsidRDefault="00B26186" w:rsidP="00732212">
      <w:pPr>
        <w:pStyle w:val="Heading2"/>
        <w:rPr>
          <w:lang w:eastAsia="ja-JP"/>
        </w:rPr>
      </w:pPr>
      <w:r>
        <w:rPr>
          <w:lang w:eastAsia="ja-JP"/>
        </w:rPr>
        <w:t>t-</w:t>
      </w:r>
      <w:r w:rsidR="00E76154">
        <w:rPr>
          <w:lang w:eastAsia="ja-JP"/>
        </w:rPr>
        <w:t>S</w:t>
      </w:r>
      <w:r>
        <w:rPr>
          <w:lang w:eastAsia="ja-JP"/>
        </w:rPr>
        <w:t>ervice / t-</w:t>
      </w:r>
      <w:r w:rsidR="000A6933">
        <w:rPr>
          <w:lang w:eastAsia="ja-JP"/>
        </w:rPr>
        <w:t>S</w:t>
      </w:r>
      <w:r>
        <w:rPr>
          <w:lang w:eastAsia="ja-JP"/>
        </w:rPr>
        <w:t xml:space="preserve">tart </w:t>
      </w:r>
    </w:p>
    <w:p w14:paraId="05ACE365" w14:textId="619838FA" w:rsidR="00054D48" w:rsidRDefault="003761C4" w:rsidP="00054D48">
      <w:pPr>
        <w:jc w:val="both"/>
        <w:rPr>
          <w:lang w:val="en-GB" w:eastAsia="ja-JP"/>
        </w:rPr>
      </w:pPr>
      <w:r>
        <w:rPr>
          <w:lang w:val="en-GB" w:eastAsia="ja-JP"/>
        </w:rPr>
        <w:t>It was already agreed</w:t>
      </w:r>
      <w:r w:rsidR="00F3125E">
        <w:rPr>
          <w:lang w:val="en-GB" w:eastAsia="ja-JP"/>
        </w:rPr>
        <w:t xml:space="preserve"> to reuse </w:t>
      </w:r>
      <w:r w:rsidR="00FB2717">
        <w:rPr>
          <w:lang w:val="en-GB" w:eastAsia="ja-JP"/>
        </w:rPr>
        <w:t>t-service</w:t>
      </w:r>
      <w:r>
        <w:rPr>
          <w:lang w:val="en-GB" w:eastAsia="ja-JP"/>
        </w:rPr>
        <w:t xml:space="preserve"> for hard </w:t>
      </w:r>
      <w:r w:rsidR="0019288C">
        <w:rPr>
          <w:lang w:val="en-GB" w:eastAsia="ja-JP"/>
        </w:rPr>
        <w:t>switch</w:t>
      </w:r>
      <w:r>
        <w:rPr>
          <w:lang w:val="en-GB" w:eastAsia="ja-JP"/>
        </w:rPr>
        <w:t xml:space="preserve"> case, and it makes sense to also use it </w:t>
      </w:r>
      <w:r w:rsidR="0019288C">
        <w:rPr>
          <w:lang w:val="en-GB" w:eastAsia="ja-JP"/>
        </w:rPr>
        <w:t>at least as the reference for delta signalling of start time in case of soft switch.</w:t>
      </w:r>
      <w:r w:rsidR="00277C5C">
        <w:rPr>
          <w:lang w:val="en-GB" w:eastAsia="ja-JP"/>
        </w:rPr>
        <w:t xml:space="preserve"> The UTC time is </w:t>
      </w:r>
      <w:r w:rsidR="00B511CC">
        <w:rPr>
          <w:lang w:val="en-GB" w:eastAsia="ja-JP"/>
        </w:rPr>
        <w:t>over 5 bytes, so it is preferable to avoid repeating it.</w:t>
      </w:r>
    </w:p>
    <w:p w14:paraId="7A5FD3B6" w14:textId="77777777" w:rsidR="007E7931" w:rsidRDefault="007E7931" w:rsidP="007E7931">
      <w:pPr>
        <w:jc w:val="both"/>
        <w:rPr>
          <w:lang w:val="en-GB" w:eastAsia="ja-JP"/>
        </w:rPr>
      </w:pPr>
      <w:r>
        <w:rPr>
          <w:lang w:val="en-GB" w:eastAsia="ja-JP"/>
        </w:rPr>
        <w:t>Current field description in 38.331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E7931" w14:paraId="15476362" w14:textId="77777777" w:rsidTr="00F321C2">
        <w:tc>
          <w:tcPr>
            <w:tcW w:w="9621" w:type="dxa"/>
          </w:tcPr>
          <w:p w14:paraId="4949F350" w14:textId="77777777" w:rsidR="007E7931" w:rsidRPr="001C7679" w:rsidRDefault="007E7931" w:rsidP="00F321C2">
            <w:pPr>
              <w:pStyle w:val="TAL"/>
              <w:rPr>
                <w:b/>
                <w:bCs/>
                <w:i/>
                <w:lang w:eastAsia="en-GB"/>
              </w:rPr>
            </w:pPr>
            <w:r w:rsidRPr="001C7679">
              <w:rPr>
                <w:b/>
                <w:bCs/>
                <w:i/>
                <w:lang w:eastAsia="en-GB"/>
              </w:rPr>
              <w:t>t-Service</w:t>
            </w:r>
          </w:p>
          <w:p w14:paraId="35082A31" w14:textId="77777777" w:rsidR="007E7931" w:rsidRDefault="007E7931" w:rsidP="00F321C2">
            <w:pPr>
              <w:jc w:val="both"/>
              <w:rPr>
                <w:lang w:val="en-GB" w:eastAsia="ja-JP"/>
              </w:rPr>
            </w:pPr>
            <w:r w:rsidRPr="00135E9E">
              <w:rPr>
                <w:iCs/>
                <w:sz w:val="18"/>
                <w:szCs w:val="18"/>
                <w:lang w:eastAsia="en-GB"/>
              </w:rPr>
              <w:t>Indicates the time</w:t>
            </w:r>
            <w:r w:rsidRPr="00135E9E">
              <w:rPr>
                <w:sz w:val="18"/>
                <w:szCs w:val="18"/>
              </w:rPr>
              <w:t xml:space="preserve"> information on when a cell provided via NTN quasi-Earth fixed system is going to stop serving the area it is currently covering. </w:t>
            </w:r>
            <w:r w:rsidRPr="00135E9E">
              <w:rPr>
                <w:sz w:val="18"/>
              </w:rPr>
              <w:t xml:space="preserve">The field indicates a time in multiples of 10 </w:t>
            </w:r>
            <w:proofErr w:type="spellStart"/>
            <w:r w:rsidRPr="00135E9E">
              <w:rPr>
                <w:sz w:val="18"/>
              </w:rPr>
              <w:t>ms</w:t>
            </w:r>
            <w:proofErr w:type="spellEnd"/>
            <w:r w:rsidRPr="00135E9E">
              <w:rPr>
                <w:sz w:val="18"/>
              </w:rPr>
              <w:t xml:space="preserve"> after 00:00:00 on Gregorian calendar date 1 </w:t>
            </w:r>
            <w:proofErr w:type="gramStart"/>
            <w:r w:rsidRPr="00135E9E">
              <w:rPr>
                <w:sz w:val="18"/>
              </w:rPr>
              <w:t>January,</w:t>
            </w:r>
            <w:proofErr w:type="gramEnd"/>
            <w:r w:rsidRPr="00135E9E">
              <w:rPr>
                <w:sz w:val="18"/>
              </w:rPr>
              <w:t xml:space="preserve"> 1900 (midnight between Sunday, December 31, 1899 and Monday, January 1, 1900). </w:t>
            </w:r>
            <w:r w:rsidRPr="00135E9E">
              <w:rPr>
                <w:sz w:val="18"/>
                <w:szCs w:val="18"/>
              </w:rPr>
              <w:t>The exact stop time is between the time indicated by the value of this field minus 1 and the time indicated by the value of this field.</w:t>
            </w:r>
          </w:p>
        </w:tc>
      </w:tr>
    </w:tbl>
    <w:p w14:paraId="616F60A1" w14:textId="77777777" w:rsidR="00FB2717" w:rsidRDefault="00FB2717" w:rsidP="00054D48">
      <w:pPr>
        <w:jc w:val="both"/>
        <w:rPr>
          <w:lang w:val="en-GB" w:eastAsia="ja-JP"/>
        </w:rPr>
      </w:pPr>
    </w:p>
    <w:p w14:paraId="0753206C" w14:textId="29D1ABC3" w:rsidR="006B27A8" w:rsidRDefault="007E7931" w:rsidP="004143B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indicated in our companion contribution in </w:t>
      </w:r>
      <w:r w:rsidR="00260C67">
        <w:rPr>
          <w:lang w:val="en-GB" w:eastAsia="ja-JP"/>
        </w:rPr>
        <w:t xml:space="preserve">the </w:t>
      </w:r>
      <w:r>
        <w:rPr>
          <w:lang w:val="en-GB" w:eastAsia="ja-JP"/>
        </w:rPr>
        <w:t xml:space="preserve">Rel-17 AI, one issue is that there is no </w:t>
      </w:r>
      <w:r w:rsidR="00C35C22">
        <w:rPr>
          <w:lang w:val="en-GB" w:eastAsia="ja-JP"/>
        </w:rPr>
        <w:t xml:space="preserve">reference point for t-Service. </w:t>
      </w:r>
    </w:p>
    <w:p w14:paraId="47864CB4" w14:textId="107D20F1" w:rsidR="00F95E53" w:rsidRDefault="00DC63BE" w:rsidP="00054D4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max propagation delay from the </w:t>
      </w:r>
      <w:r w:rsidR="006D5355">
        <w:rPr>
          <w:lang w:val="en-GB" w:eastAsia="ja-JP"/>
        </w:rPr>
        <w:t>gNB</w:t>
      </w:r>
      <w:r>
        <w:rPr>
          <w:lang w:val="en-GB" w:eastAsia="ja-JP"/>
        </w:rPr>
        <w:t xml:space="preserve"> is around </w:t>
      </w:r>
      <w:r w:rsidR="006D5355">
        <w:rPr>
          <w:lang w:val="en-GB" w:eastAsia="ja-JP"/>
        </w:rPr>
        <w:t xml:space="preserve">20ms, while the max differential propagation delay is around 3.2ms. To accommodate various </w:t>
      </w:r>
      <w:r w:rsidR="001D5BAA">
        <w:rPr>
          <w:lang w:val="en-GB" w:eastAsia="ja-JP"/>
        </w:rPr>
        <w:t xml:space="preserve">propagation delays to various UEs in the cell, we think that t-Service </w:t>
      </w:r>
      <w:r w:rsidR="00A24721">
        <w:rPr>
          <w:lang w:val="en-GB" w:eastAsia="ja-JP"/>
        </w:rPr>
        <w:t xml:space="preserve">(at least if reused) </w:t>
      </w:r>
      <w:r w:rsidR="001D5BAA">
        <w:rPr>
          <w:lang w:val="en-GB" w:eastAsia="ja-JP"/>
        </w:rPr>
        <w:t xml:space="preserve">should be </w:t>
      </w:r>
      <w:r w:rsidR="008F64C4">
        <w:rPr>
          <w:lang w:val="en-GB" w:eastAsia="ja-JP"/>
        </w:rPr>
        <w:t xml:space="preserve">understood as the stop time at the </w:t>
      </w:r>
      <w:r w:rsidR="00177664" w:rsidRPr="00177664">
        <w:rPr>
          <w:lang w:val="en-GB" w:eastAsia="ja-JP"/>
        </w:rPr>
        <w:t>Uplink time synchronization reference point (ULTSRP)</w:t>
      </w:r>
      <w:r w:rsidR="006D446E">
        <w:rPr>
          <w:lang w:val="en-GB" w:eastAsia="ja-JP"/>
        </w:rPr>
        <w:t xml:space="preserve"> of the cell</w:t>
      </w:r>
      <w:r w:rsidR="00177664">
        <w:rPr>
          <w:lang w:val="en-GB" w:eastAsia="ja-JP"/>
        </w:rPr>
        <w:t>.</w:t>
      </w:r>
      <w:r w:rsidR="00DA250D">
        <w:rPr>
          <w:lang w:val="en-GB" w:eastAsia="ja-JP"/>
        </w:rPr>
        <w:t xml:space="preserve"> If not reused and a new t-Start is introduced, </w:t>
      </w:r>
      <w:r w:rsidR="006D446E">
        <w:rPr>
          <w:lang w:val="en-GB" w:eastAsia="ja-JP"/>
        </w:rPr>
        <w:t xml:space="preserve">it should </w:t>
      </w:r>
      <w:r w:rsidR="006D446E">
        <w:rPr>
          <w:lang w:val="en-GB" w:eastAsia="ja-JP"/>
        </w:rPr>
        <w:t>be understood as</w:t>
      </w:r>
      <w:r w:rsidR="006D446E">
        <w:rPr>
          <w:lang w:val="en-GB" w:eastAsia="ja-JP"/>
        </w:rPr>
        <w:t xml:space="preserve"> the time at the </w:t>
      </w:r>
      <w:r w:rsidR="006D446E" w:rsidRPr="00177664">
        <w:rPr>
          <w:lang w:val="en-GB" w:eastAsia="ja-JP"/>
        </w:rPr>
        <w:t>ULTSRP</w:t>
      </w:r>
      <w:r w:rsidR="006D446E">
        <w:rPr>
          <w:lang w:val="en-GB" w:eastAsia="ja-JP"/>
        </w:rPr>
        <w:t xml:space="preserve"> of the cell.</w:t>
      </w:r>
    </w:p>
    <w:p w14:paraId="2D3357BC" w14:textId="782B5A34" w:rsidR="00DB400C" w:rsidRPr="00503903" w:rsidRDefault="00DB400C" w:rsidP="00DB400C">
      <w:pPr>
        <w:pStyle w:val="Heading7"/>
        <w:rPr>
          <w:lang w:eastAsia="ja-JP"/>
        </w:rPr>
      </w:pPr>
      <w:r w:rsidRPr="00360130">
        <w:rPr>
          <w:lang w:eastAsia="ja-JP"/>
        </w:rPr>
        <w:fldChar w:fldCharType="begin"/>
      </w:r>
      <w:r w:rsidRPr="00360130">
        <w:rPr>
          <w:lang w:eastAsia="ja-JP"/>
        </w:rPr>
        <w:instrText xml:space="preserve"> REF _Ref134749493 \h  \* MERGEFORMAT </w:instrText>
      </w:r>
      <w:r w:rsidRPr="00360130">
        <w:rPr>
          <w:lang w:eastAsia="ja-JP"/>
        </w:rPr>
      </w:r>
      <w:r w:rsidRPr="00360130">
        <w:rPr>
          <w:lang w:eastAsia="ja-JP"/>
        </w:rPr>
        <w:fldChar w:fldCharType="separate"/>
      </w:r>
      <w:bookmarkStart w:id="5" w:name="_Ref149916713"/>
      <w:r w:rsidRPr="007E1970">
        <w:t>Proposal</w:t>
      </w:r>
      <w:r w:rsidRPr="007E1970">
        <w:rPr>
          <w:rFonts w:hint="eastAsia"/>
        </w:rPr>
        <w:t xml:space="preserve"> </w:t>
      </w:r>
      <w:r w:rsidR="004D75BA">
        <w:t>2</w:t>
      </w:r>
      <w:r w:rsidRPr="007E1970">
        <w:rPr>
          <w:rFonts w:hint="eastAsia"/>
        </w:rPr>
        <w:t xml:space="preserve">: </w:t>
      </w:r>
      <w:r>
        <w:t xml:space="preserve">The </w:t>
      </w:r>
      <w:r w:rsidRPr="00B61D92">
        <w:t xml:space="preserve">reference point for </w:t>
      </w:r>
      <w:r>
        <w:t>t-Service</w:t>
      </w:r>
      <w:r w:rsidR="001247AE">
        <w:t xml:space="preserve"> (if reused) or new t-Start</w:t>
      </w:r>
      <w:r>
        <w:t xml:space="preserve"> is the </w:t>
      </w:r>
      <w:r w:rsidRPr="004D1A8B">
        <w:t>ULTSR</w:t>
      </w:r>
      <w:r>
        <w:t>P of the cell</w:t>
      </w:r>
      <w:bookmarkEnd w:id="5"/>
      <w:r w:rsidRPr="004D1A8B">
        <w:t xml:space="preserve"> </w:t>
      </w:r>
      <w:r w:rsidRPr="00360130">
        <w:rPr>
          <w:lang w:eastAsia="ja-JP"/>
        </w:rPr>
        <w:fldChar w:fldCharType="end"/>
      </w:r>
    </w:p>
    <w:p w14:paraId="2A17C691" w14:textId="77777777" w:rsidR="00EF3433" w:rsidRDefault="00732212" w:rsidP="00732212">
      <w:pPr>
        <w:jc w:val="both"/>
        <w:rPr>
          <w:lang w:val="en-GB" w:eastAsia="ja-JP"/>
        </w:rPr>
      </w:pPr>
      <w:r>
        <w:rPr>
          <w:lang w:val="en-GB" w:eastAsia="ja-JP"/>
        </w:rPr>
        <w:t>We believe satellite switching will aim for minimum interruption (gap) time, hence it is critical that the stop/start indication is indicated with enough precision to the UEs in the cell.</w:t>
      </w:r>
      <w:r>
        <w:rPr>
          <w:lang w:val="en-GB" w:eastAsia="ja-JP"/>
        </w:rPr>
        <w:t xml:space="preserve"> Currently the </w:t>
      </w:r>
      <w:r w:rsidR="0028494C">
        <w:rPr>
          <w:lang w:val="en-GB" w:eastAsia="ja-JP"/>
        </w:rPr>
        <w:t>granularity of t-Service is 10ms</w:t>
      </w:r>
      <w:r w:rsidR="006D057B">
        <w:rPr>
          <w:lang w:val="en-GB" w:eastAsia="ja-JP"/>
        </w:rPr>
        <w:t>, which seems way too coarse</w:t>
      </w:r>
      <w:r w:rsidR="002E0F2D">
        <w:rPr>
          <w:lang w:val="en-GB" w:eastAsia="ja-JP"/>
        </w:rPr>
        <w:t>.</w:t>
      </w:r>
      <w:r w:rsidR="00DF08D5">
        <w:rPr>
          <w:lang w:val="en-GB" w:eastAsia="ja-JP"/>
        </w:rPr>
        <w:t xml:space="preserve"> </w:t>
      </w:r>
    </w:p>
    <w:p w14:paraId="5EE7EA49" w14:textId="70079446" w:rsidR="00732212" w:rsidRDefault="00DF08D5" w:rsidP="0073221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believe the </w:t>
      </w:r>
      <w:r w:rsidR="00EF3433">
        <w:rPr>
          <w:lang w:val="en-GB" w:eastAsia="ja-JP"/>
        </w:rPr>
        <w:t>signalling</w:t>
      </w:r>
      <w:r>
        <w:rPr>
          <w:lang w:val="en-GB" w:eastAsia="ja-JP"/>
        </w:rPr>
        <w:t xml:space="preserve"> granularity </w:t>
      </w:r>
      <w:r w:rsidR="00EF3433">
        <w:rPr>
          <w:lang w:val="en-GB" w:eastAsia="ja-JP"/>
        </w:rPr>
        <w:t>of a</w:t>
      </w:r>
      <w:r w:rsidR="00EF3433">
        <w:rPr>
          <w:lang w:val="en-GB" w:eastAsia="ja-JP"/>
        </w:rPr>
        <w:t xml:space="preserve">ny “t-Start” indication to the UE (whether implicit by t-Service, or explicit by a new t-gap or t-Start parameter) </w:t>
      </w:r>
      <w:r>
        <w:rPr>
          <w:lang w:val="en-GB" w:eastAsia="ja-JP"/>
        </w:rPr>
        <w:t xml:space="preserve">should be </w:t>
      </w:r>
      <w:r w:rsidR="00BC4EBC">
        <w:rPr>
          <w:lang w:val="en-GB" w:eastAsia="ja-JP"/>
        </w:rPr>
        <w:t>lower, typically 1ms, to allow minimal interruption time (when supported by the NW).</w:t>
      </w:r>
    </w:p>
    <w:p w14:paraId="55028754" w14:textId="0A35E84B" w:rsidR="00657076" w:rsidRDefault="00657076" w:rsidP="00D127EF">
      <w:pPr>
        <w:pStyle w:val="Heading7"/>
        <w:rPr>
          <w:lang w:eastAsia="ja-JP"/>
        </w:rPr>
      </w:pPr>
      <w:bookmarkStart w:id="6" w:name="_Ref149920735"/>
      <w:r w:rsidRPr="00657076">
        <w:rPr>
          <w:lang w:eastAsia="ja-JP"/>
        </w:rPr>
        <w:t xml:space="preserve">Proposal </w:t>
      </w:r>
      <w:r w:rsidR="004D75BA">
        <w:rPr>
          <w:lang w:eastAsia="ja-JP"/>
        </w:rPr>
        <w:t>3</w:t>
      </w:r>
      <w:r w:rsidRPr="00657076">
        <w:rPr>
          <w:lang w:eastAsia="ja-JP"/>
        </w:rPr>
        <w:t xml:space="preserve">: The </w:t>
      </w:r>
      <w:proofErr w:type="spellStart"/>
      <w:r w:rsidRPr="00657076">
        <w:rPr>
          <w:lang w:eastAsia="ja-JP"/>
        </w:rPr>
        <w:t>signalling</w:t>
      </w:r>
      <w:proofErr w:type="spellEnd"/>
      <w:r w:rsidRPr="00657076">
        <w:rPr>
          <w:lang w:eastAsia="ja-JP"/>
        </w:rPr>
        <w:t xml:space="preserve"> granularity of “t-Start” indication to the UE (whether implicit by t-Service, </w:t>
      </w:r>
      <w:r w:rsidR="001468D7">
        <w:rPr>
          <w:lang w:eastAsia="ja-JP"/>
        </w:rPr>
        <w:t>and/</w:t>
      </w:r>
      <w:r w:rsidRPr="00657076">
        <w:rPr>
          <w:lang w:eastAsia="ja-JP"/>
        </w:rPr>
        <w:t xml:space="preserve">or explicit by a new t-gap or t-Start parameter) should be </w:t>
      </w:r>
      <w:proofErr w:type="gramStart"/>
      <w:r w:rsidRPr="00657076">
        <w:rPr>
          <w:lang w:eastAsia="ja-JP"/>
        </w:rPr>
        <w:t>1ms</w:t>
      </w:r>
      <w:bookmarkEnd w:id="6"/>
      <w:proofErr w:type="gramEnd"/>
    </w:p>
    <w:p w14:paraId="713E78B1" w14:textId="539B1C78" w:rsidR="00C84E24" w:rsidRDefault="00C44A43" w:rsidP="00732212">
      <w:pPr>
        <w:jc w:val="both"/>
        <w:rPr>
          <w:lang w:val="en-GB" w:eastAsia="ja-JP"/>
        </w:rPr>
      </w:pPr>
      <w:r>
        <w:rPr>
          <w:lang w:val="en-GB" w:eastAsia="ja-JP"/>
        </w:rPr>
        <w:t>Then, there are 2 options:</w:t>
      </w:r>
    </w:p>
    <w:p w14:paraId="16554623" w14:textId="5B4F60DC" w:rsidR="00C44A43" w:rsidRDefault="00C44A43" w:rsidP="00C44A43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Increase t-Service granularity </w:t>
      </w:r>
      <w:r w:rsidR="00D127EF">
        <w:rPr>
          <w:lang w:val="en-GB"/>
        </w:rPr>
        <w:t xml:space="preserve">by adding a new field </w:t>
      </w:r>
      <w:r w:rsidR="001D3294">
        <w:rPr>
          <w:lang w:val="en-GB"/>
        </w:rPr>
        <w:t>t-Service</w:t>
      </w:r>
      <w:r w:rsidR="004145A6">
        <w:rPr>
          <w:lang w:val="en-GB"/>
        </w:rPr>
        <w:t xml:space="preserve">Ext-r18, </w:t>
      </w:r>
      <w:r w:rsidR="0044290A">
        <w:rPr>
          <w:lang w:val="en-GB"/>
        </w:rPr>
        <w:t xml:space="preserve">and a t-Start </w:t>
      </w:r>
      <w:r w:rsidR="00512367">
        <w:rPr>
          <w:lang w:val="en-GB"/>
        </w:rPr>
        <w:t xml:space="preserve">(in </w:t>
      </w:r>
      <w:proofErr w:type="spellStart"/>
      <w:r w:rsidR="00512367">
        <w:rPr>
          <w:lang w:val="en-GB"/>
        </w:rPr>
        <w:t>ms</w:t>
      </w:r>
      <w:proofErr w:type="spellEnd"/>
      <w:r w:rsidR="00512367">
        <w:rPr>
          <w:lang w:val="en-GB"/>
        </w:rPr>
        <w:t xml:space="preserve">) </w:t>
      </w:r>
      <w:r w:rsidR="0044290A">
        <w:rPr>
          <w:lang w:val="en-GB"/>
        </w:rPr>
        <w:t>relative to i</w:t>
      </w:r>
      <w:r w:rsidR="00410A66">
        <w:rPr>
          <w:lang w:val="en-GB"/>
        </w:rPr>
        <w:t>t</w:t>
      </w:r>
      <w:r w:rsidR="0044290A">
        <w:rPr>
          <w:lang w:val="en-GB"/>
        </w:rPr>
        <w:t xml:space="preserve"> for </w:t>
      </w:r>
      <w:r w:rsidR="00267E96">
        <w:rPr>
          <w:lang w:val="en-GB"/>
        </w:rPr>
        <w:t xml:space="preserve">soft </w:t>
      </w:r>
      <w:proofErr w:type="gramStart"/>
      <w:r w:rsidR="00267E96">
        <w:rPr>
          <w:lang w:val="en-GB"/>
        </w:rPr>
        <w:t>switch</w:t>
      </w:r>
      <w:proofErr w:type="gramEnd"/>
    </w:p>
    <w:p w14:paraId="204A6DB8" w14:textId="4D9132FB" w:rsidR="0095248B" w:rsidRDefault="00267E96" w:rsidP="00C44A43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Add a t-Start </w:t>
      </w:r>
      <w:r w:rsidR="00277C5C">
        <w:rPr>
          <w:lang w:val="en-GB"/>
        </w:rPr>
        <w:t xml:space="preserve">(in </w:t>
      </w:r>
      <w:proofErr w:type="spellStart"/>
      <w:r w:rsidR="00277C5C">
        <w:rPr>
          <w:lang w:val="en-GB"/>
        </w:rPr>
        <w:t>ms</w:t>
      </w:r>
      <w:proofErr w:type="spellEnd"/>
      <w:r w:rsidR="00277C5C">
        <w:rPr>
          <w:lang w:val="en-GB"/>
        </w:rPr>
        <w:t xml:space="preserve">) relative to </w:t>
      </w:r>
      <w:r w:rsidR="00135E82">
        <w:rPr>
          <w:lang w:val="en-GB"/>
        </w:rPr>
        <w:t xml:space="preserve">existing t-Service, which would then be </w:t>
      </w:r>
      <w:r w:rsidR="00634BF5">
        <w:rPr>
          <w:lang w:val="en-GB"/>
        </w:rPr>
        <w:t>used</w:t>
      </w:r>
      <w:r w:rsidR="005842D8">
        <w:rPr>
          <w:lang w:val="en-GB"/>
        </w:rPr>
        <w:t xml:space="preserve"> also for hard switch case. A new </w:t>
      </w:r>
      <w:proofErr w:type="spellStart"/>
      <w:r w:rsidR="005842D8">
        <w:rPr>
          <w:lang w:val="en-GB"/>
        </w:rPr>
        <w:t>boolean</w:t>
      </w:r>
      <w:proofErr w:type="spellEnd"/>
      <w:r w:rsidR="005842D8">
        <w:rPr>
          <w:lang w:val="en-GB"/>
        </w:rPr>
        <w:t xml:space="preserve"> indication might be required to discrim</w:t>
      </w:r>
      <w:r w:rsidR="00F7038A">
        <w:rPr>
          <w:lang w:val="en-GB"/>
        </w:rPr>
        <w:t>inate between soft and hard switch.</w:t>
      </w:r>
    </w:p>
    <w:p w14:paraId="61C8C119" w14:textId="782BF502" w:rsidR="00FE4D71" w:rsidRDefault="00FE4D71" w:rsidP="00FE4D71">
      <w:pPr>
        <w:pStyle w:val="Heading7"/>
        <w:rPr>
          <w:lang w:eastAsia="ja-JP"/>
        </w:rPr>
      </w:pPr>
      <w:bookmarkStart w:id="7" w:name="_Ref149920744"/>
      <w:r w:rsidRPr="00657076">
        <w:rPr>
          <w:lang w:eastAsia="ja-JP"/>
        </w:rPr>
        <w:t xml:space="preserve">Proposal </w:t>
      </w:r>
      <w:r w:rsidR="004D75BA">
        <w:rPr>
          <w:lang w:eastAsia="ja-JP"/>
        </w:rPr>
        <w:t>4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841434">
        <w:rPr>
          <w:lang w:eastAsia="ja-JP"/>
        </w:rPr>
        <w:t xml:space="preserve">either A) </w:t>
      </w:r>
      <w:r>
        <w:rPr>
          <w:lang w:eastAsia="ja-JP"/>
        </w:rPr>
        <w:t xml:space="preserve">increasing t-Service granularity </w:t>
      </w:r>
      <w:r w:rsidR="001468D7">
        <w:rPr>
          <w:lang w:eastAsia="ja-JP"/>
        </w:rPr>
        <w:t xml:space="preserve">+ </w:t>
      </w:r>
      <w:r w:rsidR="00F92D91">
        <w:rPr>
          <w:lang w:eastAsia="ja-JP"/>
        </w:rPr>
        <w:t xml:space="preserve">new relative </w:t>
      </w:r>
      <w:r w:rsidR="001468D7">
        <w:rPr>
          <w:lang w:eastAsia="ja-JP"/>
        </w:rPr>
        <w:t xml:space="preserve">t-Start for soft switch, </w:t>
      </w:r>
      <w:r>
        <w:rPr>
          <w:lang w:eastAsia="ja-JP"/>
        </w:rPr>
        <w:t xml:space="preserve">or </w:t>
      </w:r>
      <w:r w:rsidR="00841434">
        <w:rPr>
          <w:lang w:eastAsia="ja-JP"/>
        </w:rPr>
        <w:t xml:space="preserve">B) </w:t>
      </w:r>
      <w:r>
        <w:rPr>
          <w:lang w:eastAsia="ja-JP"/>
        </w:rPr>
        <w:t xml:space="preserve">using a </w:t>
      </w:r>
      <w:r w:rsidR="00F92D91">
        <w:rPr>
          <w:lang w:eastAsia="ja-JP"/>
        </w:rPr>
        <w:t xml:space="preserve">relative </w:t>
      </w:r>
      <w:r>
        <w:rPr>
          <w:lang w:eastAsia="ja-JP"/>
        </w:rPr>
        <w:t xml:space="preserve">t-Start for both </w:t>
      </w:r>
      <w:r w:rsidR="00397FA0">
        <w:rPr>
          <w:lang w:eastAsia="ja-JP"/>
        </w:rPr>
        <w:t xml:space="preserve">hard and soft switch </w:t>
      </w:r>
      <w:proofErr w:type="gramStart"/>
      <w:r w:rsidR="00397FA0">
        <w:rPr>
          <w:lang w:eastAsia="ja-JP"/>
        </w:rPr>
        <w:t>cases</w:t>
      </w:r>
      <w:bookmarkEnd w:id="7"/>
      <w:proofErr w:type="gramEnd"/>
    </w:p>
    <w:p w14:paraId="0E77110E" w14:textId="77777777" w:rsidR="00657076" w:rsidRPr="00FE4D71" w:rsidRDefault="00657076" w:rsidP="00732212">
      <w:pPr>
        <w:jc w:val="both"/>
        <w:rPr>
          <w:lang w:eastAsia="ja-JP"/>
        </w:rPr>
      </w:pPr>
    </w:p>
    <w:p w14:paraId="437B7452" w14:textId="10BDD84D" w:rsidR="00397FA0" w:rsidRPr="00732212" w:rsidRDefault="00095DF7" w:rsidP="00397FA0">
      <w:pPr>
        <w:pStyle w:val="Heading2"/>
        <w:rPr>
          <w:lang w:eastAsia="ja-JP"/>
        </w:rPr>
      </w:pPr>
      <w:r>
        <w:rPr>
          <w:lang w:eastAsia="ja-JP"/>
        </w:rPr>
        <w:t>Broadcast</w:t>
      </w:r>
      <w:r w:rsidR="003C729C">
        <w:rPr>
          <w:lang w:eastAsia="ja-JP"/>
        </w:rPr>
        <w:t xml:space="preserve"> </w:t>
      </w:r>
      <w:r w:rsidR="00AF6460">
        <w:rPr>
          <w:lang w:eastAsia="ja-JP"/>
        </w:rPr>
        <w:t>of new</w:t>
      </w:r>
      <w:r w:rsidR="00397FA0">
        <w:rPr>
          <w:lang w:eastAsia="ja-JP"/>
        </w:rPr>
        <w:t xml:space="preserve"> </w:t>
      </w:r>
      <w:r w:rsidR="00AF6460" w:rsidRPr="00AF6460">
        <w:rPr>
          <w:lang w:eastAsia="ja-JP"/>
        </w:rPr>
        <w:t>target satellite</w:t>
      </w:r>
      <w:r w:rsidR="00AF6460">
        <w:rPr>
          <w:lang w:eastAsia="ja-JP"/>
        </w:rPr>
        <w:t xml:space="preserve"> NTN-config</w:t>
      </w:r>
    </w:p>
    <w:p w14:paraId="3FA7A981" w14:textId="17DE7C0F" w:rsidR="003C58A2" w:rsidRDefault="00095DF7" w:rsidP="008F74C4">
      <w:pPr>
        <w:jc w:val="both"/>
        <w:rPr>
          <w:lang w:val="en-GB" w:eastAsia="ja-JP"/>
        </w:rPr>
      </w:pPr>
      <w:r>
        <w:rPr>
          <w:lang w:val="en-GB" w:eastAsia="ja-JP"/>
        </w:rPr>
        <w:t>Contrary to other NTN-configs in SIB19, t</w:t>
      </w:r>
      <w:r w:rsidR="00AF6460">
        <w:rPr>
          <w:lang w:val="en-GB" w:eastAsia="ja-JP"/>
        </w:rPr>
        <w:t xml:space="preserve">he new </w:t>
      </w:r>
      <w:bookmarkStart w:id="8" w:name="_Hlk149920285"/>
      <w:r w:rsidRPr="00095DF7">
        <w:rPr>
          <w:lang w:val="en-GB" w:eastAsia="ja-JP"/>
        </w:rPr>
        <w:t>target satellite NTN-config</w:t>
      </w:r>
      <w:r w:rsidRPr="00095DF7">
        <w:rPr>
          <w:lang w:val="en-GB" w:eastAsia="ja-JP"/>
        </w:rPr>
        <w:t xml:space="preserve"> </w:t>
      </w:r>
      <w:bookmarkEnd w:id="8"/>
      <w:r>
        <w:rPr>
          <w:lang w:val="en-GB" w:eastAsia="ja-JP"/>
        </w:rPr>
        <w:t>is only required before the satellite switch. Hence it should be possible for the NW to only broadcast the corresponding IE when desired</w:t>
      </w:r>
      <w:r w:rsidR="00D12620">
        <w:rPr>
          <w:lang w:val="en-GB" w:eastAsia="ja-JP"/>
        </w:rPr>
        <w:t xml:space="preserve">, </w:t>
      </w:r>
      <w:proofErr w:type="gramStart"/>
      <w:r>
        <w:rPr>
          <w:lang w:val="en-GB" w:eastAsia="ja-JP"/>
        </w:rPr>
        <w:t>e.g.</w:t>
      </w:r>
      <w:proofErr w:type="gramEnd"/>
      <w:r>
        <w:rPr>
          <w:lang w:val="en-GB" w:eastAsia="ja-JP"/>
        </w:rPr>
        <w:t xml:space="preserve"> in SIB19 </w:t>
      </w:r>
      <w:r w:rsidR="00C557F6">
        <w:rPr>
          <w:lang w:val="en-GB" w:eastAsia="ja-JP"/>
        </w:rPr>
        <w:t>occurrence</w:t>
      </w:r>
      <w:r w:rsidR="00D12620">
        <w:rPr>
          <w:lang w:val="en-GB" w:eastAsia="ja-JP"/>
        </w:rPr>
        <w:t>(s)</w:t>
      </w:r>
      <w:r w:rsidR="00C557F6">
        <w:rPr>
          <w:lang w:val="en-GB" w:eastAsia="ja-JP"/>
        </w:rPr>
        <w:t xml:space="preserve"> preceding the </w:t>
      </w:r>
      <w:r w:rsidR="000A1642">
        <w:rPr>
          <w:lang w:val="en-GB" w:eastAsia="ja-JP"/>
        </w:rPr>
        <w:t xml:space="preserve">satellite switch. The UE knows that a switch will happen and can acquire SIB19 </w:t>
      </w:r>
      <w:r w:rsidR="00EB4DC7">
        <w:rPr>
          <w:lang w:val="en-GB" w:eastAsia="ja-JP"/>
        </w:rPr>
        <w:t>just before.</w:t>
      </w:r>
    </w:p>
    <w:p w14:paraId="702A44A4" w14:textId="366FCFD3" w:rsidR="003C58A2" w:rsidRPr="00B345D7" w:rsidRDefault="00EB4DC7" w:rsidP="00B345D7">
      <w:pPr>
        <w:pStyle w:val="Heading7"/>
        <w:rPr>
          <w:lang w:eastAsia="ja-JP"/>
        </w:rPr>
      </w:pPr>
      <w:bookmarkStart w:id="9" w:name="_Ref149920747"/>
      <w:r w:rsidRPr="00657076">
        <w:rPr>
          <w:lang w:eastAsia="ja-JP"/>
        </w:rPr>
        <w:t xml:space="preserve">Proposal </w:t>
      </w:r>
      <w:r w:rsidR="004D75BA">
        <w:rPr>
          <w:lang w:eastAsia="ja-JP"/>
        </w:rPr>
        <w:t>5</w:t>
      </w:r>
      <w:r w:rsidRPr="00657076">
        <w:rPr>
          <w:lang w:eastAsia="ja-JP"/>
        </w:rPr>
        <w:t xml:space="preserve">: </w:t>
      </w:r>
      <w:r w:rsidR="004F25E7">
        <w:rPr>
          <w:lang w:eastAsia="ja-JP"/>
        </w:rPr>
        <w:t xml:space="preserve">Adding/updating/removing the new </w:t>
      </w:r>
      <w:r w:rsidR="004F25E7" w:rsidRPr="004F25E7">
        <w:rPr>
          <w:lang w:eastAsia="ja-JP"/>
        </w:rPr>
        <w:t>target satellite NTN-config</w:t>
      </w:r>
      <w:r w:rsidR="004F25E7">
        <w:rPr>
          <w:lang w:eastAsia="ja-JP"/>
        </w:rPr>
        <w:t xml:space="preserve"> </w:t>
      </w:r>
      <w:r w:rsidR="005F3E49">
        <w:rPr>
          <w:lang w:eastAsia="ja-JP"/>
        </w:rPr>
        <w:t xml:space="preserve">IE </w:t>
      </w:r>
      <w:r w:rsidR="004F25E7">
        <w:rPr>
          <w:lang w:eastAsia="ja-JP"/>
        </w:rPr>
        <w:t>doesn’t trigger a SI update proced</w:t>
      </w:r>
      <w:r w:rsidR="00220265">
        <w:rPr>
          <w:lang w:eastAsia="ja-JP"/>
        </w:rPr>
        <w:t xml:space="preserve">ure, it is up to UE to acquire the IE before the satellite </w:t>
      </w:r>
      <w:proofErr w:type="gramStart"/>
      <w:r w:rsidR="00220265">
        <w:rPr>
          <w:lang w:eastAsia="ja-JP"/>
        </w:rPr>
        <w:t>switch</w:t>
      </w:r>
      <w:bookmarkEnd w:id="9"/>
      <w:proofErr w:type="gramEnd"/>
    </w:p>
    <w:p w14:paraId="2E473829" w14:textId="77777777" w:rsidR="009108DE" w:rsidRPr="00954392" w:rsidRDefault="009108DE" w:rsidP="00954392"/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BA73A93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0252CFA6" w14:textId="2B1F22DA" w:rsidR="0004460A" w:rsidRPr="005F3E49" w:rsidRDefault="009E6814" w:rsidP="007E34B4">
      <w:pPr>
        <w:rPr>
          <w:b/>
          <w:bCs/>
          <w:lang w:eastAsia="ja-JP"/>
        </w:rPr>
      </w:pPr>
      <w:r w:rsidRPr="005F3E49">
        <w:rPr>
          <w:b/>
          <w:bCs/>
          <w:lang w:eastAsia="ja-JP"/>
        </w:rPr>
        <w:fldChar w:fldCharType="begin"/>
      </w:r>
      <w:r w:rsidRPr="005F3E49">
        <w:rPr>
          <w:b/>
          <w:bCs/>
          <w:lang w:eastAsia="ja-JP"/>
        </w:rPr>
        <w:instrText xml:space="preserve"> REF _Ref149920710 \h </w:instrText>
      </w:r>
      <w:r w:rsidRPr="005F3E49">
        <w:rPr>
          <w:b/>
          <w:bCs/>
          <w:lang w:eastAsia="ja-JP"/>
        </w:rPr>
      </w:r>
      <w:r w:rsidR="005F3E49" w:rsidRPr="005F3E49">
        <w:rPr>
          <w:b/>
          <w:bCs/>
          <w:lang w:eastAsia="ja-JP"/>
        </w:rPr>
        <w:instrText xml:space="preserve"> \* MERGEFORMAT </w:instrText>
      </w:r>
      <w:r w:rsidRPr="005F3E49">
        <w:rPr>
          <w:b/>
          <w:bCs/>
          <w:lang w:eastAsia="ja-JP"/>
        </w:rPr>
        <w:fldChar w:fldCharType="separate"/>
      </w:r>
      <w:r w:rsidR="004D75BA" w:rsidRPr="004D75BA">
        <w:rPr>
          <w:b/>
          <w:bCs/>
        </w:rPr>
        <w:t xml:space="preserve">Observation </w:t>
      </w:r>
      <w:r w:rsidR="004D75BA" w:rsidRPr="004D75BA">
        <w:rPr>
          <w:b/>
          <w:bCs/>
        </w:rPr>
        <w:t>1</w:t>
      </w:r>
      <w:r w:rsidR="004D75BA" w:rsidRPr="004D75BA">
        <w:rPr>
          <w:rFonts w:hint="eastAsia"/>
          <w:b/>
          <w:bCs/>
        </w:rPr>
        <w:t xml:space="preserve">: </w:t>
      </w:r>
      <w:r w:rsidR="004D75BA" w:rsidRPr="004D75BA">
        <w:rPr>
          <w:b/>
          <w:bCs/>
        </w:rPr>
        <w:t xml:space="preserve">In Rel-17, </w:t>
      </w:r>
      <w:proofErr w:type="spellStart"/>
      <w:r w:rsidR="004D75BA" w:rsidRPr="004D75BA">
        <w:rPr>
          <w:b/>
          <w:bCs/>
        </w:rPr>
        <w:t>neighbour</w:t>
      </w:r>
      <w:proofErr w:type="spellEnd"/>
      <w:r w:rsidR="004D75BA" w:rsidRPr="004D75BA">
        <w:rPr>
          <w:b/>
          <w:bCs/>
        </w:rPr>
        <w:t>/target epoch time is based respectively on serving/target cell frame timing</w:t>
      </w:r>
      <w:r w:rsidRPr="005F3E49">
        <w:rPr>
          <w:b/>
          <w:bCs/>
          <w:lang w:eastAsia="ja-JP"/>
        </w:rPr>
        <w:fldChar w:fldCharType="end"/>
      </w:r>
    </w:p>
    <w:p w14:paraId="2EA5789D" w14:textId="478A0C41" w:rsidR="009E6814" w:rsidRPr="005F3E49" w:rsidRDefault="009E6814" w:rsidP="007E34B4">
      <w:pPr>
        <w:rPr>
          <w:b/>
          <w:bCs/>
          <w:lang w:eastAsia="ja-JP"/>
        </w:rPr>
      </w:pPr>
      <w:r w:rsidRPr="005F3E49">
        <w:rPr>
          <w:b/>
          <w:bCs/>
          <w:lang w:eastAsia="ja-JP"/>
        </w:rPr>
        <w:fldChar w:fldCharType="begin"/>
      </w:r>
      <w:r w:rsidRPr="005F3E49">
        <w:rPr>
          <w:b/>
          <w:bCs/>
          <w:lang w:eastAsia="ja-JP"/>
        </w:rPr>
        <w:instrText xml:space="preserve"> REF _Ref149920726 \h </w:instrText>
      </w:r>
      <w:r w:rsidRPr="005F3E49">
        <w:rPr>
          <w:b/>
          <w:bCs/>
          <w:lang w:eastAsia="ja-JP"/>
        </w:rPr>
      </w:r>
      <w:r w:rsidR="005F3E49" w:rsidRPr="005F3E49">
        <w:rPr>
          <w:b/>
          <w:bCs/>
          <w:lang w:eastAsia="ja-JP"/>
        </w:rPr>
        <w:instrText xml:space="preserve"> \* MERGEFORMAT </w:instrText>
      </w:r>
      <w:r w:rsidRPr="005F3E49">
        <w:rPr>
          <w:b/>
          <w:bCs/>
          <w:lang w:eastAsia="ja-JP"/>
        </w:rPr>
        <w:fldChar w:fldCharType="separate"/>
      </w:r>
      <w:r w:rsidR="004D75BA" w:rsidRPr="004D75BA">
        <w:rPr>
          <w:b/>
          <w:bCs/>
        </w:rPr>
        <w:t xml:space="preserve">Observation </w:t>
      </w:r>
      <w:r w:rsidR="004D75BA" w:rsidRPr="004D75BA">
        <w:rPr>
          <w:b/>
          <w:bCs/>
        </w:rPr>
        <w:t>2</w:t>
      </w:r>
      <w:r w:rsidR="004D75BA" w:rsidRPr="004D75BA">
        <w:rPr>
          <w:rFonts w:hint="eastAsia"/>
          <w:b/>
          <w:bCs/>
        </w:rPr>
        <w:t xml:space="preserve">: </w:t>
      </w:r>
      <w:r w:rsidR="004D75BA" w:rsidRPr="004D75BA">
        <w:rPr>
          <w:b/>
          <w:bCs/>
        </w:rPr>
        <w:t xml:space="preserve">For new target NTN-config epoch time, both </w:t>
      </w:r>
      <w:r w:rsidR="004D75BA" w:rsidRPr="004D75BA">
        <w:rPr>
          <w:b/>
          <w:bCs/>
        </w:rPr>
        <w:t xml:space="preserve">serving/target cell </w:t>
      </w:r>
      <w:r w:rsidR="004D75BA" w:rsidRPr="004D75BA">
        <w:rPr>
          <w:b/>
          <w:bCs/>
        </w:rPr>
        <w:t xml:space="preserve">frame </w:t>
      </w:r>
      <w:r w:rsidR="004D75BA" w:rsidRPr="004D75BA">
        <w:rPr>
          <w:b/>
          <w:bCs/>
        </w:rPr>
        <w:t>timing</w:t>
      </w:r>
      <w:r w:rsidR="004D75BA" w:rsidRPr="004D75BA">
        <w:rPr>
          <w:b/>
          <w:bCs/>
        </w:rPr>
        <w:t>s could be used</w:t>
      </w:r>
      <w:r w:rsidRPr="005F3E49">
        <w:rPr>
          <w:b/>
          <w:bCs/>
          <w:lang w:eastAsia="ja-JP"/>
        </w:rPr>
        <w:fldChar w:fldCharType="end"/>
      </w:r>
    </w:p>
    <w:p w14:paraId="4BCF9210" w14:textId="652AA052" w:rsidR="00CF6B8E" w:rsidRDefault="00CF6B8E" w:rsidP="007E34B4">
      <w:pPr>
        <w:rPr>
          <w:b/>
          <w:bCs/>
          <w:lang w:eastAsia="ja-JP"/>
        </w:rPr>
      </w:pPr>
      <w:r>
        <w:rPr>
          <w:b/>
          <w:bCs/>
          <w:lang w:eastAsia="ja-JP"/>
        </w:rPr>
        <w:fldChar w:fldCharType="begin"/>
      </w:r>
      <w:r>
        <w:rPr>
          <w:b/>
          <w:bCs/>
          <w:lang w:eastAsia="ja-JP"/>
        </w:rPr>
        <w:instrText xml:space="preserve"> REF _Ref149921490 \h </w:instrText>
      </w:r>
      <w:r>
        <w:rPr>
          <w:b/>
          <w:bCs/>
          <w:lang w:eastAsia="ja-JP"/>
        </w:rPr>
      </w:r>
      <w:r w:rsidR="007E34B4">
        <w:rPr>
          <w:b/>
          <w:bCs/>
          <w:lang w:eastAsia="ja-JP"/>
        </w:rPr>
        <w:instrText xml:space="preserve"> \* MERGEFORMAT </w:instrText>
      </w:r>
      <w:r>
        <w:rPr>
          <w:b/>
          <w:bCs/>
          <w:lang w:eastAsia="ja-JP"/>
        </w:rPr>
        <w:fldChar w:fldCharType="separate"/>
      </w:r>
      <w:r w:rsidRPr="003761C4">
        <w:rPr>
          <w:b/>
        </w:rPr>
        <w:t>Proposal</w:t>
      </w:r>
      <w:r w:rsidRPr="003761C4">
        <w:rPr>
          <w:rFonts w:hint="eastAsia"/>
          <w:b/>
        </w:rPr>
        <w:t xml:space="preserve"> </w:t>
      </w:r>
      <w:r w:rsidRPr="003761C4">
        <w:rPr>
          <w:b/>
        </w:rPr>
        <w:t>1</w:t>
      </w:r>
      <w:r w:rsidRPr="003761C4">
        <w:rPr>
          <w:rFonts w:hint="eastAsia"/>
          <w:b/>
        </w:rPr>
        <w:t xml:space="preserve">: </w:t>
      </w:r>
      <w:r w:rsidRPr="003761C4">
        <w:rPr>
          <w:b/>
        </w:rPr>
        <w:t>For new target NTN-config</w:t>
      </w:r>
      <w:r w:rsidRPr="003761C4">
        <w:rPr>
          <w:b/>
        </w:rPr>
        <w:t xml:space="preserve"> epoch time, </w:t>
      </w:r>
      <w:r w:rsidRPr="003761C4">
        <w:rPr>
          <w:b/>
        </w:rPr>
        <w:t>serving</w:t>
      </w:r>
      <w:r w:rsidRPr="003761C4">
        <w:rPr>
          <w:b/>
        </w:rPr>
        <w:t xml:space="preserve"> (</w:t>
      </w:r>
      <w:proofErr w:type="gramStart"/>
      <w:r w:rsidRPr="003761C4">
        <w:rPr>
          <w:b/>
        </w:rPr>
        <w:t>i.e.</w:t>
      </w:r>
      <w:proofErr w:type="gramEnd"/>
      <w:r w:rsidRPr="003761C4">
        <w:rPr>
          <w:b/>
        </w:rPr>
        <w:t xml:space="preserve"> before switch)</w:t>
      </w:r>
      <w:r w:rsidRPr="003761C4">
        <w:rPr>
          <w:b/>
        </w:rPr>
        <w:t xml:space="preserve"> cell </w:t>
      </w:r>
      <w:r>
        <w:rPr>
          <w:b/>
        </w:rPr>
        <w:t xml:space="preserve">frame </w:t>
      </w:r>
      <w:r w:rsidRPr="003761C4">
        <w:rPr>
          <w:b/>
        </w:rPr>
        <w:t>timing</w:t>
      </w:r>
      <w:r w:rsidRPr="003761C4">
        <w:rPr>
          <w:b/>
        </w:rPr>
        <w:t xml:space="preserve"> is </w:t>
      </w:r>
      <w:proofErr w:type="spellStart"/>
      <w:r w:rsidRPr="003761C4">
        <w:rPr>
          <w:b/>
        </w:rPr>
        <w:t>used</w:t>
      </w:r>
      <w:r>
        <w:rPr>
          <w:b/>
          <w:bCs/>
          <w:lang w:eastAsia="ja-JP"/>
        </w:rPr>
        <w:fldChar w:fldCharType="end"/>
      </w:r>
      <w:proofErr w:type="spellEnd"/>
    </w:p>
    <w:p w14:paraId="28EFFE71" w14:textId="567E715B" w:rsidR="009E6814" w:rsidRPr="005F3E49" w:rsidRDefault="009E6814" w:rsidP="007E34B4">
      <w:pPr>
        <w:rPr>
          <w:b/>
          <w:bCs/>
          <w:lang w:eastAsia="ja-JP"/>
        </w:rPr>
      </w:pPr>
      <w:r w:rsidRPr="005F3E49">
        <w:rPr>
          <w:b/>
          <w:bCs/>
          <w:lang w:eastAsia="ja-JP"/>
        </w:rPr>
        <w:fldChar w:fldCharType="begin"/>
      </w:r>
      <w:r w:rsidRPr="005F3E49">
        <w:rPr>
          <w:b/>
          <w:bCs/>
          <w:lang w:eastAsia="ja-JP"/>
        </w:rPr>
        <w:instrText xml:space="preserve"> REF _Ref149916713 \h </w:instrText>
      </w:r>
      <w:r w:rsidRPr="005F3E49">
        <w:rPr>
          <w:b/>
          <w:bCs/>
          <w:lang w:eastAsia="ja-JP"/>
        </w:rPr>
      </w:r>
      <w:r w:rsidR="005F3E49" w:rsidRPr="005F3E49">
        <w:rPr>
          <w:b/>
          <w:bCs/>
          <w:lang w:eastAsia="ja-JP"/>
        </w:rPr>
        <w:instrText xml:space="preserve"> \* MERGEFORMAT </w:instrText>
      </w:r>
      <w:r w:rsidRPr="005F3E49">
        <w:rPr>
          <w:b/>
          <w:bCs/>
          <w:lang w:eastAsia="ja-JP"/>
        </w:rPr>
        <w:fldChar w:fldCharType="separate"/>
      </w:r>
      <w:r w:rsidR="004D75BA" w:rsidRPr="004D75BA">
        <w:rPr>
          <w:b/>
          <w:bCs/>
        </w:rPr>
        <w:t>Proposal</w:t>
      </w:r>
      <w:r w:rsidR="004D75BA" w:rsidRPr="004D75BA">
        <w:rPr>
          <w:rFonts w:hint="eastAsia"/>
          <w:b/>
          <w:bCs/>
        </w:rPr>
        <w:t xml:space="preserve"> </w:t>
      </w:r>
      <w:r w:rsidR="004D75BA" w:rsidRPr="004D75BA">
        <w:rPr>
          <w:b/>
          <w:bCs/>
        </w:rPr>
        <w:t>2</w:t>
      </w:r>
      <w:r w:rsidR="004D75BA" w:rsidRPr="004D75BA">
        <w:rPr>
          <w:rFonts w:hint="eastAsia"/>
          <w:b/>
          <w:bCs/>
        </w:rPr>
        <w:t xml:space="preserve">: </w:t>
      </w:r>
      <w:r w:rsidR="004D75BA" w:rsidRPr="004D75BA">
        <w:rPr>
          <w:b/>
          <w:bCs/>
        </w:rPr>
        <w:t>The reference point for t-Service</w:t>
      </w:r>
      <w:r w:rsidR="004D75BA" w:rsidRPr="004D75BA">
        <w:rPr>
          <w:b/>
          <w:bCs/>
        </w:rPr>
        <w:t xml:space="preserve"> (if reused) or new t-Start</w:t>
      </w:r>
      <w:r w:rsidR="004D75BA" w:rsidRPr="004D75BA">
        <w:rPr>
          <w:b/>
          <w:bCs/>
        </w:rPr>
        <w:t xml:space="preserve"> is the ULTSRP of the cell</w:t>
      </w:r>
      <w:r w:rsidRPr="005F3E49">
        <w:rPr>
          <w:b/>
          <w:bCs/>
          <w:lang w:eastAsia="ja-JP"/>
        </w:rPr>
        <w:fldChar w:fldCharType="end"/>
      </w:r>
    </w:p>
    <w:p w14:paraId="531FC40B" w14:textId="74DBE4FE" w:rsidR="009E6814" w:rsidRPr="005F3E49" w:rsidRDefault="009E6814" w:rsidP="007E34B4">
      <w:pPr>
        <w:rPr>
          <w:b/>
          <w:bCs/>
          <w:lang w:eastAsia="ja-JP"/>
        </w:rPr>
      </w:pPr>
      <w:r w:rsidRPr="005F3E49">
        <w:rPr>
          <w:b/>
          <w:bCs/>
          <w:lang w:eastAsia="ja-JP"/>
        </w:rPr>
        <w:fldChar w:fldCharType="begin"/>
      </w:r>
      <w:r w:rsidRPr="005F3E49">
        <w:rPr>
          <w:b/>
          <w:bCs/>
          <w:lang w:eastAsia="ja-JP"/>
        </w:rPr>
        <w:instrText xml:space="preserve"> REF _Ref149920735 \h </w:instrText>
      </w:r>
      <w:r w:rsidRPr="005F3E49">
        <w:rPr>
          <w:b/>
          <w:bCs/>
          <w:lang w:eastAsia="ja-JP"/>
        </w:rPr>
      </w:r>
      <w:r w:rsidR="005F3E49" w:rsidRPr="005F3E49">
        <w:rPr>
          <w:b/>
          <w:bCs/>
          <w:lang w:eastAsia="ja-JP"/>
        </w:rPr>
        <w:instrText xml:space="preserve"> \* MERGEFORMAT </w:instrText>
      </w:r>
      <w:r w:rsidRPr="005F3E49">
        <w:rPr>
          <w:b/>
          <w:bCs/>
          <w:lang w:eastAsia="ja-JP"/>
        </w:rPr>
        <w:fldChar w:fldCharType="separate"/>
      </w:r>
      <w:r w:rsidR="004D75BA" w:rsidRPr="004D75BA">
        <w:rPr>
          <w:b/>
          <w:bCs/>
          <w:lang w:eastAsia="ja-JP"/>
        </w:rPr>
        <w:t xml:space="preserve">Proposal </w:t>
      </w:r>
      <w:r w:rsidR="004D75BA" w:rsidRPr="004D75BA">
        <w:rPr>
          <w:b/>
          <w:bCs/>
          <w:lang w:eastAsia="ja-JP"/>
        </w:rPr>
        <w:t>3</w:t>
      </w:r>
      <w:r w:rsidR="004D75BA" w:rsidRPr="004D75BA">
        <w:rPr>
          <w:b/>
          <w:bCs/>
          <w:lang w:eastAsia="ja-JP"/>
        </w:rPr>
        <w:t xml:space="preserve">: The </w:t>
      </w:r>
      <w:proofErr w:type="spellStart"/>
      <w:r w:rsidR="004D75BA" w:rsidRPr="004D75BA">
        <w:rPr>
          <w:b/>
          <w:bCs/>
          <w:lang w:eastAsia="ja-JP"/>
        </w:rPr>
        <w:t>signalling</w:t>
      </w:r>
      <w:proofErr w:type="spellEnd"/>
      <w:r w:rsidR="004D75BA" w:rsidRPr="004D75BA">
        <w:rPr>
          <w:b/>
          <w:bCs/>
          <w:lang w:eastAsia="ja-JP"/>
        </w:rPr>
        <w:t xml:space="preserve"> granularity of “t-Start” indication to the UE (whether implicit by t-Service, </w:t>
      </w:r>
      <w:r w:rsidR="004D75BA" w:rsidRPr="004D75BA">
        <w:rPr>
          <w:b/>
          <w:bCs/>
          <w:lang w:eastAsia="ja-JP"/>
        </w:rPr>
        <w:t>and/</w:t>
      </w:r>
      <w:r w:rsidR="004D75BA" w:rsidRPr="004D75BA">
        <w:rPr>
          <w:b/>
          <w:bCs/>
          <w:lang w:eastAsia="ja-JP"/>
        </w:rPr>
        <w:t>or explicit by a new t-gap or t-Start parameter) should be 1ms</w:t>
      </w:r>
      <w:r w:rsidRPr="005F3E49">
        <w:rPr>
          <w:b/>
          <w:bCs/>
          <w:lang w:eastAsia="ja-JP"/>
        </w:rPr>
        <w:fldChar w:fldCharType="end"/>
      </w:r>
    </w:p>
    <w:p w14:paraId="24F0E0DA" w14:textId="2087843D" w:rsidR="009E6814" w:rsidRPr="005F3E49" w:rsidRDefault="009E6814" w:rsidP="007E34B4">
      <w:pPr>
        <w:rPr>
          <w:b/>
          <w:bCs/>
          <w:lang w:eastAsia="ja-JP"/>
        </w:rPr>
      </w:pPr>
      <w:r w:rsidRPr="005F3E49">
        <w:rPr>
          <w:b/>
          <w:bCs/>
          <w:lang w:eastAsia="ja-JP"/>
        </w:rPr>
        <w:fldChar w:fldCharType="begin"/>
      </w:r>
      <w:r w:rsidRPr="005F3E49">
        <w:rPr>
          <w:b/>
          <w:bCs/>
          <w:lang w:eastAsia="ja-JP"/>
        </w:rPr>
        <w:instrText xml:space="preserve"> REF _Ref149920744 \h </w:instrText>
      </w:r>
      <w:r w:rsidRPr="005F3E49">
        <w:rPr>
          <w:b/>
          <w:bCs/>
          <w:lang w:eastAsia="ja-JP"/>
        </w:rPr>
      </w:r>
      <w:r w:rsidR="005F3E49" w:rsidRPr="005F3E49">
        <w:rPr>
          <w:b/>
          <w:bCs/>
          <w:lang w:eastAsia="ja-JP"/>
        </w:rPr>
        <w:instrText xml:space="preserve"> \* MERGEFORMAT </w:instrText>
      </w:r>
      <w:r w:rsidRPr="005F3E49">
        <w:rPr>
          <w:b/>
          <w:bCs/>
          <w:lang w:eastAsia="ja-JP"/>
        </w:rPr>
        <w:fldChar w:fldCharType="separate"/>
      </w:r>
      <w:r w:rsidR="004F6248" w:rsidRPr="004F6248">
        <w:rPr>
          <w:b/>
          <w:bCs/>
          <w:lang w:eastAsia="ja-JP"/>
        </w:rPr>
        <w:t xml:space="preserve">Proposal </w:t>
      </w:r>
      <w:r w:rsidR="004F6248" w:rsidRPr="004F6248">
        <w:rPr>
          <w:b/>
          <w:bCs/>
          <w:lang w:eastAsia="ja-JP"/>
        </w:rPr>
        <w:t>4</w:t>
      </w:r>
      <w:r w:rsidR="004F6248" w:rsidRPr="004F6248">
        <w:rPr>
          <w:b/>
          <w:bCs/>
          <w:lang w:eastAsia="ja-JP"/>
        </w:rPr>
        <w:t xml:space="preserve">: </w:t>
      </w:r>
      <w:r w:rsidR="004F6248" w:rsidRPr="004F6248">
        <w:rPr>
          <w:b/>
          <w:bCs/>
          <w:lang w:eastAsia="ja-JP"/>
        </w:rPr>
        <w:t>Consider either A) increasing t-Service granularity + new relative t-Start for soft switch, or B) using a relative t-Start for both hard and soft switch cases</w:t>
      </w:r>
      <w:r w:rsidRPr="005F3E49">
        <w:rPr>
          <w:b/>
          <w:bCs/>
          <w:lang w:eastAsia="ja-JP"/>
        </w:rPr>
        <w:fldChar w:fldCharType="end"/>
      </w:r>
    </w:p>
    <w:p w14:paraId="3EF57973" w14:textId="090C7370" w:rsidR="009E6814" w:rsidRPr="005F3E49" w:rsidRDefault="009E6814" w:rsidP="007E34B4">
      <w:pPr>
        <w:rPr>
          <w:b/>
          <w:bCs/>
          <w:lang w:eastAsia="ja-JP"/>
        </w:rPr>
      </w:pPr>
      <w:r w:rsidRPr="005F3E49">
        <w:rPr>
          <w:b/>
          <w:bCs/>
          <w:lang w:eastAsia="ja-JP"/>
        </w:rPr>
        <w:fldChar w:fldCharType="begin"/>
      </w:r>
      <w:r w:rsidRPr="005F3E49">
        <w:rPr>
          <w:b/>
          <w:bCs/>
          <w:lang w:eastAsia="ja-JP"/>
        </w:rPr>
        <w:instrText xml:space="preserve"> REF _Ref149920747 \h </w:instrText>
      </w:r>
      <w:r w:rsidRPr="005F3E49">
        <w:rPr>
          <w:b/>
          <w:bCs/>
          <w:lang w:eastAsia="ja-JP"/>
        </w:rPr>
      </w:r>
      <w:r w:rsidR="005F3E49" w:rsidRPr="005F3E49">
        <w:rPr>
          <w:b/>
          <w:bCs/>
          <w:lang w:eastAsia="ja-JP"/>
        </w:rPr>
        <w:instrText xml:space="preserve"> \* MERGEFORMAT </w:instrText>
      </w:r>
      <w:r w:rsidRPr="005F3E49">
        <w:rPr>
          <w:b/>
          <w:bCs/>
          <w:lang w:eastAsia="ja-JP"/>
        </w:rPr>
        <w:fldChar w:fldCharType="separate"/>
      </w:r>
      <w:r w:rsidR="004D75BA" w:rsidRPr="004D75BA">
        <w:rPr>
          <w:b/>
          <w:bCs/>
          <w:lang w:eastAsia="ja-JP"/>
        </w:rPr>
        <w:t xml:space="preserve">Proposal </w:t>
      </w:r>
      <w:r w:rsidR="004D75BA" w:rsidRPr="004D75BA">
        <w:rPr>
          <w:b/>
          <w:bCs/>
          <w:lang w:eastAsia="ja-JP"/>
        </w:rPr>
        <w:t>5</w:t>
      </w:r>
      <w:r w:rsidR="004D75BA" w:rsidRPr="004D75BA">
        <w:rPr>
          <w:b/>
          <w:bCs/>
          <w:lang w:eastAsia="ja-JP"/>
        </w:rPr>
        <w:t xml:space="preserve">: </w:t>
      </w:r>
      <w:r w:rsidR="004D75BA" w:rsidRPr="004D75BA">
        <w:rPr>
          <w:b/>
          <w:bCs/>
          <w:lang w:eastAsia="ja-JP"/>
        </w:rPr>
        <w:t xml:space="preserve">Adding/updating/removing the new </w:t>
      </w:r>
      <w:r w:rsidR="004D75BA" w:rsidRPr="004D75BA">
        <w:rPr>
          <w:b/>
          <w:bCs/>
          <w:lang w:eastAsia="ja-JP"/>
        </w:rPr>
        <w:t>target satellite NTN-config</w:t>
      </w:r>
      <w:r w:rsidR="004D75BA" w:rsidRPr="004D75BA">
        <w:rPr>
          <w:b/>
          <w:bCs/>
          <w:lang w:eastAsia="ja-JP"/>
        </w:rPr>
        <w:t xml:space="preserve"> IE doesn’t trigger a SI update procedure, it is up to UE to acquire the IE before the satellite switch</w:t>
      </w:r>
      <w:r w:rsidRPr="005F3E49">
        <w:rPr>
          <w:b/>
          <w:bCs/>
          <w:lang w:eastAsia="ja-JP"/>
        </w:rPr>
        <w:fldChar w:fldCharType="end"/>
      </w:r>
    </w:p>
    <w:p w14:paraId="2DBB44C4" w14:textId="77777777" w:rsidR="005F3E49" w:rsidRPr="0043739D" w:rsidRDefault="005F3E49" w:rsidP="0043739D">
      <w:pPr>
        <w:jc w:val="both"/>
        <w:rPr>
          <w:b/>
          <w:bCs/>
          <w:lang w:eastAsia="ja-JP"/>
        </w:rPr>
      </w:pPr>
    </w:p>
    <w:sectPr w:rsidR="005F3E49" w:rsidRPr="0043739D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BD7C8" w14:textId="77777777" w:rsidR="004622B4" w:rsidRDefault="004622B4">
      <w:r>
        <w:separator/>
      </w:r>
    </w:p>
  </w:endnote>
  <w:endnote w:type="continuationSeparator" w:id="0">
    <w:p w14:paraId="1658BAC6" w14:textId="77777777" w:rsidR="004622B4" w:rsidRDefault="00462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7236B" w14:textId="77777777" w:rsidR="004622B4" w:rsidRDefault="004622B4">
      <w:r>
        <w:separator/>
      </w:r>
    </w:p>
  </w:footnote>
  <w:footnote w:type="continuationSeparator" w:id="0">
    <w:p w14:paraId="26CD2E88" w14:textId="77777777" w:rsidR="004622B4" w:rsidRDefault="00462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2D1DC8"/>
    <w:multiLevelType w:val="hybridMultilevel"/>
    <w:tmpl w:val="70701A54"/>
    <w:lvl w:ilvl="0" w:tplc="4A9813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B23"/>
    <w:multiLevelType w:val="hybridMultilevel"/>
    <w:tmpl w:val="122451FA"/>
    <w:lvl w:ilvl="0" w:tplc="73F638F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4E7"/>
    <w:multiLevelType w:val="hybridMultilevel"/>
    <w:tmpl w:val="894CBB1E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23C89"/>
    <w:multiLevelType w:val="hybridMultilevel"/>
    <w:tmpl w:val="09FED9E2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845A3"/>
    <w:multiLevelType w:val="hybridMultilevel"/>
    <w:tmpl w:val="B44091E2"/>
    <w:lvl w:ilvl="0" w:tplc="9C0ABA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98560B"/>
    <w:multiLevelType w:val="hybridMultilevel"/>
    <w:tmpl w:val="6104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47B5D"/>
    <w:multiLevelType w:val="hybridMultilevel"/>
    <w:tmpl w:val="DE480D3A"/>
    <w:lvl w:ilvl="0" w:tplc="FCC4A6A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1051F"/>
    <w:multiLevelType w:val="hybridMultilevel"/>
    <w:tmpl w:val="375AD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3114D"/>
    <w:multiLevelType w:val="hybridMultilevel"/>
    <w:tmpl w:val="BFF6E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8617DEC"/>
    <w:multiLevelType w:val="hybridMultilevel"/>
    <w:tmpl w:val="21B0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31302"/>
    <w:multiLevelType w:val="hybridMultilevel"/>
    <w:tmpl w:val="BF86EAF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014C9"/>
    <w:multiLevelType w:val="hybridMultilevel"/>
    <w:tmpl w:val="2A58BEEA"/>
    <w:lvl w:ilvl="0" w:tplc="1408DE4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A632C"/>
    <w:multiLevelType w:val="hybridMultilevel"/>
    <w:tmpl w:val="A422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986930"/>
    <w:multiLevelType w:val="hybridMultilevel"/>
    <w:tmpl w:val="B4942B52"/>
    <w:lvl w:ilvl="0" w:tplc="E00A77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5297B"/>
    <w:multiLevelType w:val="hybridMultilevel"/>
    <w:tmpl w:val="0A88666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6F8D4D13"/>
    <w:multiLevelType w:val="hybridMultilevel"/>
    <w:tmpl w:val="0884F6C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982EC4"/>
    <w:multiLevelType w:val="hybridMultilevel"/>
    <w:tmpl w:val="A464F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DD38A9"/>
    <w:multiLevelType w:val="hybridMultilevel"/>
    <w:tmpl w:val="F112E4C6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D5FB9"/>
    <w:multiLevelType w:val="hybridMultilevel"/>
    <w:tmpl w:val="B2D65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320A"/>
    <w:multiLevelType w:val="hybridMultilevel"/>
    <w:tmpl w:val="E3F01C3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D5559"/>
    <w:multiLevelType w:val="hybridMultilevel"/>
    <w:tmpl w:val="C9100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8"/>
  </w:num>
  <w:num w:numId="2" w16cid:durableId="76833372">
    <w:abstractNumId w:val="27"/>
  </w:num>
  <w:num w:numId="3" w16cid:durableId="2082825852">
    <w:abstractNumId w:val="32"/>
  </w:num>
  <w:num w:numId="4" w16cid:durableId="157775281">
    <w:abstractNumId w:val="13"/>
  </w:num>
  <w:num w:numId="5" w16cid:durableId="1805999360">
    <w:abstractNumId w:val="9"/>
  </w:num>
  <w:num w:numId="6" w16cid:durableId="1078985014">
    <w:abstractNumId w:val="5"/>
  </w:num>
  <w:num w:numId="7" w16cid:durableId="347832074">
    <w:abstractNumId w:val="29"/>
  </w:num>
  <w:num w:numId="8" w16cid:durableId="1535531686">
    <w:abstractNumId w:val="15"/>
  </w:num>
  <w:num w:numId="9" w16cid:durableId="627929095">
    <w:abstractNumId w:val="6"/>
  </w:num>
  <w:num w:numId="10" w16cid:durableId="1944604180">
    <w:abstractNumId w:val="10"/>
  </w:num>
  <w:num w:numId="11" w16cid:durableId="1152991577">
    <w:abstractNumId w:val="35"/>
  </w:num>
  <w:num w:numId="12" w16cid:durableId="1109471788">
    <w:abstractNumId w:val="23"/>
  </w:num>
  <w:num w:numId="13" w16cid:durableId="1309284776">
    <w:abstractNumId w:val="30"/>
  </w:num>
  <w:num w:numId="14" w16cid:durableId="1674870175">
    <w:abstractNumId w:val="19"/>
  </w:num>
  <w:num w:numId="15" w16cid:durableId="1257863371">
    <w:abstractNumId w:val="33"/>
  </w:num>
  <w:num w:numId="16" w16cid:durableId="1748528998">
    <w:abstractNumId w:val="12"/>
  </w:num>
  <w:num w:numId="17" w16cid:durableId="688412725">
    <w:abstractNumId w:val="2"/>
  </w:num>
  <w:num w:numId="18" w16cid:durableId="718362388">
    <w:abstractNumId w:val="25"/>
  </w:num>
  <w:num w:numId="19" w16cid:durableId="1446198147">
    <w:abstractNumId w:val="8"/>
  </w:num>
  <w:num w:numId="20" w16cid:durableId="60912961">
    <w:abstractNumId w:val="22"/>
  </w:num>
  <w:num w:numId="21" w16cid:durableId="1566180429">
    <w:abstractNumId w:val="31"/>
  </w:num>
  <w:num w:numId="22" w16cid:durableId="137577222">
    <w:abstractNumId w:val="34"/>
  </w:num>
  <w:num w:numId="23" w16cid:durableId="908921185">
    <w:abstractNumId w:val="3"/>
  </w:num>
  <w:num w:numId="24" w16cid:durableId="484131321">
    <w:abstractNumId w:val="1"/>
  </w:num>
  <w:num w:numId="25" w16cid:durableId="1343781515">
    <w:abstractNumId w:val="24"/>
  </w:num>
  <w:num w:numId="26" w16cid:durableId="815299604">
    <w:abstractNumId w:val="21"/>
  </w:num>
  <w:num w:numId="27" w16cid:durableId="56440882">
    <w:abstractNumId w:val="4"/>
  </w:num>
  <w:num w:numId="28" w16cid:durableId="1555849895">
    <w:abstractNumId w:val="26"/>
  </w:num>
  <w:num w:numId="29" w16cid:durableId="1257209765">
    <w:abstractNumId w:val="11"/>
  </w:num>
  <w:num w:numId="30" w16cid:durableId="1596480283">
    <w:abstractNumId w:val="28"/>
  </w:num>
  <w:num w:numId="31" w16cid:durableId="1908420642">
    <w:abstractNumId w:val="20"/>
  </w:num>
  <w:num w:numId="32" w16cid:durableId="157962553">
    <w:abstractNumId w:val="16"/>
  </w:num>
  <w:num w:numId="33" w16cid:durableId="945621546">
    <w:abstractNumId w:val="7"/>
  </w:num>
  <w:num w:numId="34" w16cid:durableId="1291127466">
    <w:abstractNumId w:val="17"/>
  </w:num>
  <w:num w:numId="35" w16cid:durableId="750548673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2D1C"/>
    <w:rsid w:val="00023990"/>
    <w:rsid w:val="000239F5"/>
    <w:rsid w:val="00023AE6"/>
    <w:rsid w:val="0002423C"/>
    <w:rsid w:val="00024374"/>
    <w:rsid w:val="000246F5"/>
    <w:rsid w:val="000248EA"/>
    <w:rsid w:val="000249B1"/>
    <w:rsid w:val="00024BF2"/>
    <w:rsid w:val="00026149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D48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AC0"/>
    <w:rsid w:val="00067833"/>
    <w:rsid w:val="00067D5B"/>
    <w:rsid w:val="00067F29"/>
    <w:rsid w:val="00070561"/>
    <w:rsid w:val="00070ECC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71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495"/>
    <w:rsid w:val="00090BB8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2153"/>
    <w:rsid w:val="000A24EF"/>
    <w:rsid w:val="000A2A53"/>
    <w:rsid w:val="000A2AC9"/>
    <w:rsid w:val="000A2D07"/>
    <w:rsid w:val="000A31EE"/>
    <w:rsid w:val="000A343E"/>
    <w:rsid w:val="000A3A69"/>
    <w:rsid w:val="000A420B"/>
    <w:rsid w:val="000A4251"/>
    <w:rsid w:val="000A44CD"/>
    <w:rsid w:val="000A47CC"/>
    <w:rsid w:val="000A4808"/>
    <w:rsid w:val="000A5068"/>
    <w:rsid w:val="000A522F"/>
    <w:rsid w:val="000A561C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FC6"/>
    <w:rsid w:val="000B62CA"/>
    <w:rsid w:val="000B6436"/>
    <w:rsid w:val="000B6777"/>
    <w:rsid w:val="000B6922"/>
    <w:rsid w:val="000B6A35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6208"/>
    <w:rsid w:val="000E6A5E"/>
    <w:rsid w:val="000E7792"/>
    <w:rsid w:val="000F04AA"/>
    <w:rsid w:val="000F06B4"/>
    <w:rsid w:val="000F0B5F"/>
    <w:rsid w:val="000F0B8E"/>
    <w:rsid w:val="000F0DB6"/>
    <w:rsid w:val="000F0E0B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10288"/>
    <w:rsid w:val="00110380"/>
    <w:rsid w:val="001104B9"/>
    <w:rsid w:val="001105B5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5312"/>
    <w:rsid w:val="00116046"/>
    <w:rsid w:val="00116865"/>
    <w:rsid w:val="00116F42"/>
    <w:rsid w:val="00116F74"/>
    <w:rsid w:val="00117337"/>
    <w:rsid w:val="001176B7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7AE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68D7"/>
    <w:rsid w:val="00146D9D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5FA"/>
    <w:rsid w:val="00163997"/>
    <w:rsid w:val="00163CFD"/>
    <w:rsid w:val="00163D25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485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664"/>
    <w:rsid w:val="0017772D"/>
    <w:rsid w:val="00177970"/>
    <w:rsid w:val="00177A96"/>
    <w:rsid w:val="00177E2E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8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679"/>
    <w:rsid w:val="001C78E2"/>
    <w:rsid w:val="001D04B9"/>
    <w:rsid w:val="001D1170"/>
    <w:rsid w:val="001D11E7"/>
    <w:rsid w:val="001D1447"/>
    <w:rsid w:val="001D1841"/>
    <w:rsid w:val="001D2401"/>
    <w:rsid w:val="001D242B"/>
    <w:rsid w:val="001D24C4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BAA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1032E"/>
    <w:rsid w:val="002105DE"/>
    <w:rsid w:val="0021083C"/>
    <w:rsid w:val="00211030"/>
    <w:rsid w:val="002110E9"/>
    <w:rsid w:val="0021172D"/>
    <w:rsid w:val="00211EF7"/>
    <w:rsid w:val="00212170"/>
    <w:rsid w:val="002121D7"/>
    <w:rsid w:val="002127E6"/>
    <w:rsid w:val="0021293B"/>
    <w:rsid w:val="00213766"/>
    <w:rsid w:val="002138B0"/>
    <w:rsid w:val="002142D2"/>
    <w:rsid w:val="0021443F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265"/>
    <w:rsid w:val="0022030C"/>
    <w:rsid w:val="00221469"/>
    <w:rsid w:val="00221513"/>
    <w:rsid w:val="002215F8"/>
    <w:rsid w:val="002216E6"/>
    <w:rsid w:val="0022252C"/>
    <w:rsid w:val="002225ED"/>
    <w:rsid w:val="00222870"/>
    <w:rsid w:val="00222B31"/>
    <w:rsid w:val="00222C40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35FF"/>
    <w:rsid w:val="0023443B"/>
    <w:rsid w:val="00234C5F"/>
    <w:rsid w:val="002354E4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3C7"/>
    <w:rsid w:val="002405B0"/>
    <w:rsid w:val="0024085D"/>
    <w:rsid w:val="00240F95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14E8"/>
    <w:rsid w:val="002515C0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C5C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4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40B"/>
    <w:rsid w:val="00290A89"/>
    <w:rsid w:val="00290B2A"/>
    <w:rsid w:val="00291427"/>
    <w:rsid w:val="00292022"/>
    <w:rsid w:val="002920A0"/>
    <w:rsid w:val="002921C4"/>
    <w:rsid w:val="0029242D"/>
    <w:rsid w:val="002927D1"/>
    <w:rsid w:val="002932EC"/>
    <w:rsid w:val="0029383D"/>
    <w:rsid w:val="00293AA7"/>
    <w:rsid w:val="00293D77"/>
    <w:rsid w:val="002942BC"/>
    <w:rsid w:val="002943B5"/>
    <w:rsid w:val="0029451A"/>
    <w:rsid w:val="002945ED"/>
    <w:rsid w:val="00294F03"/>
    <w:rsid w:val="00295246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916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55"/>
    <w:rsid w:val="002D4919"/>
    <w:rsid w:val="002D4A80"/>
    <w:rsid w:val="002D5253"/>
    <w:rsid w:val="002D5DDD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5DAC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4E3"/>
    <w:rsid w:val="003209A6"/>
    <w:rsid w:val="00320A4F"/>
    <w:rsid w:val="0032164B"/>
    <w:rsid w:val="0032212B"/>
    <w:rsid w:val="0032299A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2DD"/>
    <w:rsid w:val="00350581"/>
    <w:rsid w:val="00350762"/>
    <w:rsid w:val="003508AD"/>
    <w:rsid w:val="00350BB4"/>
    <w:rsid w:val="0035107D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63A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22"/>
    <w:rsid w:val="003959B1"/>
    <w:rsid w:val="00396093"/>
    <w:rsid w:val="003961A7"/>
    <w:rsid w:val="00396303"/>
    <w:rsid w:val="003964AE"/>
    <w:rsid w:val="003971FC"/>
    <w:rsid w:val="00397FA0"/>
    <w:rsid w:val="003A0629"/>
    <w:rsid w:val="003A06B7"/>
    <w:rsid w:val="003A0787"/>
    <w:rsid w:val="003A0B09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4594"/>
    <w:rsid w:val="003C55BD"/>
    <w:rsid w:val="003C5669"/>
    <w:rsid w:val="003C58A2"/>
    <w:rsid w:val="003C5982"/>
    <w:rsid w:val="003C5C1B"/>
    <w:rsid w:val="003C6A0E"/>
    <w:rsid w:val="003C729C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144"/>
    <w:rsid w:val="003E1B49"/>
    <w:rsid w:val="003E22DC"/>
    <w:rsid w:val="003E2DB4"/>
    <w:rsid w:val="003E3586"/>
    <w:rsid w:val="003E36DA"/>
    <w:rsid w:val="003E3A86"/>
    <w:rsid w:val="003E3D07"/>
    <w:rsid w:val="003E440A"/>
    <w:rsid w:val="003E4434"/>
    <w:rsid w:val="003E47C4"/>
    <w:rsid w:val="003E4B83"/>
    <w:rsid w:val="003E4D4C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658F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3B8"/>
    <w:rsid w:val="004145A6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77D"/>
    <w:rsid w:val="0042183C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41"/>
    <w:rsid w:val="00427586"/>
    <w:rsid w:val="00430512"/>
    <w:rsid w:val="00430586"/>
    <w:rsid w:val="00430985"/>
    <w:rsid w:val="00430A00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90A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627"/>
    <w:rsid w:val="00457EE2"/>
    <w:rsid w:val="00460068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DE7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13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8C8"/>
    <w:rsid w:val="004E7B86"/>
    <w:rsid w:val="004F090E"/>
    <w:rsid w:val="004F0EDA"/>
    <w:rsid w:val="004F0F3B"/>
    <w:rsid w:val="004F1783"/>
    <w:rsid w:val="004F1C35"/>
    <w:rsid w:val="004F25E7"/>
    <w:rsid w:val="004F2825"/>
    <w:rsid w:val="004F37F0"/>
    <w:rsid w:val="004F4207"/>
    <w:rsid w:val="004F4823"/>
    <w:rsid w:val="004F4B02"/>
    <w:rsid w:val="004F5D10"/>
    <w:rsid w:val="004F6043"/>
    <w:rsid w:val="004F6248"/>
    <w:rsid w:val="004F692F"/>
    <w:rsid w:val="004F73CD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367"/>
    <w:rsid w:val="00512424"/>
    <w:rsid w:val="00512784"/>
    <w:rsid w:val="00513B3A"/>
    <w:rsid w:val="00513B8C"/>
    <w:rsid w:val="0051404E"/>
    <w:rsid w:val="005140ED"/>
    <w:rsid w:val="005155A2"/>
    <w:rsid w:val="00515AB2"/>
    <w:rsid w:val="0051605E"/>
    <w:rsid w:val="005167E8"/>
    <w:rsid w:val="00517CC6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777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12E6"/>
    <w:rsid w:val="005824E6"/>
    <w:rsid w:val="0058273F"/>
    <w:rsid w:val="005829E3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5F7"/>
    <w:rsid w:val="00586601"/>
    <w:rsid w:val="005866C2"/>
    <w:rsid w:val="00586B81"/>
    <w:rsid w:val="00586D95"/>
    <w:rsid w:val="005870B2"/>
    <w:rsid w:val="0058736F"/>
    <w:rsid w:val="005873E4"/>
    <w:rsid w:val="00587698"/>
    <w:rsid w:val="00587F45"/>
    <w:rsid w:val="0059039E"/>
    <w:rsid w:val="00590D70"/>
    <w:rsid w:val="005911AA"/>
    <w:rsid w:val="00591260"/>
    <w:rsid w:val="00591707"/>
    <w:rsid w:val="005917F7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2F50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3BF2"/>
    <w:rsid w:val="005B4429"/>
    <w:rsid w:val="005B448B"/>
    <w:rsid w:val="005B494A"/>
    <w:rsid w:val="005B4C76"/>
    <w:rsid w:val="005B4E1B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2E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6B6"/>
    <w:rsid w:val="005D3B35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89D"/>
    <w:rsid w:val="005D7BEA"/>
    <w:rsid w:val="005D7F3A"/>
    <w:rsid w:val="005E003E"/>
    <w:rsid w:val="005E007B"/>
    <w:rsid w:val="005E05A6"/>
    <w:rsid w:val="005E0F82"/>
    <w:rsid w:val="005E1937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1C38"/>
    <w:rsid w:val="00602160"/>
    <w:rsid w:val="00602432"/>
    <w:rsid w:val="00602A04"/>
    <w:rsid w:val="00602BFA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4BF5"/>
    <w:rsid w:val="00634D65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4F78"/>
    <w:rsid w:val="006551F3"/>
    <w:rsid w:val="0065545C"/>
    <w:rsid w:val="00655B19"/>
    <w:rsid w:val="00656812"/>
    <w:rsid w:val="00656F15"/>
    <w:rsid w:val="00657076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0E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206"/>
    <w:rsid w:val="00682C79"/>
    <w:rsid w:val="00682E09"/>
    <w:rsid w:val="006836B6"/>
    <w:rsid w:val="00683EA4"/>
    <w:rsid w:val="00683F7E"/>
    <w:rsid w:val="00683FB0"/>
    <w:rsid w:val="0068404B"/>
    <w:rsid w:val="006843AF"/>
    <w:rsid w:val="00684564"/>
    <w:rsid w:val="006845D6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9"/>
    <w:rsid w:val="006A65BE"/>
    <w:rsid w:val="006A6B7C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27A8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57B"/>
    <w:rsid w:val="006D0E98"/>
    <w:rsid w:val="006D1EE9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54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087"/>
    <w:rsid w:val="006F6334"/>
    <w:rsid w:val="006F6552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26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29FD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109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6FDE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D7A"/>
    <w:rsid w:val="007B4EF8"/>
    <w:rsid w:val="007B5195"/>
    <w:rsid w:val="007B5455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3594"/>
    <w:rsid w:val="007D3F41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9DD"/>
    <w:rsid w:val="007D7B60"/>
    <w:rsid w:val="007E002C"/>
    <w:rsid w:val="007E0136"/>
    <w:rsid w:val="007E07C7"/>
    <w:rsid w:val="007E0D84"/>
    <w:rsid w:val="007E1275"/>
    <w:rsid w:val="007E1970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4B4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E7931"/>
    <w:rsid w:val="007E7A9C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664"/>
    <w:rsid w:val="008017C0"/>
    <w:rsid w:val="00801901"/>
    <w:rsid w:val="00801D20"/>
    <w:rsid w:val="00801E04"/>
    <w:rsid w:val="008024A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600C"/>
    <w:rsid w:val="008161CD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2A3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67D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E07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F9F"/>
    <w:rsid w:val="00865468"/>
    <w:rsid w:val="00865983"/>
    <w:rsid w:val="00865C7F"/>
    <w:rsid w:val="00865E6F"/>
    <w:rsid w:val="00866005"/>
    <w:rsid w:val="00866097"/>
    <w:rsid w:val="0086702E"/>
    <w:rsid w:val="008670F7"/>
    <w:rsid w:val="0086772C"/>
    <w:rsid w:val="008679BE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8795B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85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0FAB"/>
    <w:rsid w:val="008B149C"/>
    <w:rsid w:val="008B1ED0"/>
    <w:rsid w:val="008B272E"/>
    <w:rsid w:val="008B2893"/>
    <w:rsid w:val="008B3089"/>
    <w:rsid w:val="008B3245"/>
    <w:rsid w:val="008B33ED"/>
    <w:rsid w:val="008B356B"/>
    <w:rsid w:val="008B39A4"/>
    <w:rsid w:val="008B3A5F"/>
    <w:rsid w:val="008B42B2"/>
    <w:rsid w:val="008B466D"/>
    <w:rsid w:val="008B4E9B"/>
    <w:rsid w:val="008B54CC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648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022"/>
    <w:rsid w:val="008E5568"/>
    <w:rsid w:val="008E599A"/>
    <w:rsid w:val="008E5C71"/>
    <w:rsid w:val="008E5D70"/>
    <w:rsid w:val="008E63C9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E27"/>
    <w:rsid w:val="00954F65"/>
    <w:rsid w:val="00955635"/>
    <w:rsid w:val="00956141"/>
    <w:rsid w:val="0095660E"/>
    <w:rsid w:val="00956A61"/>
    <w:rsid w:val="00956B18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E88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869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544"/>
    <w:rsid w:val="009E55A0"/>
    <w:rsid w:val="009E5B02"/>
    <w:rsid w:val="009E5D05"/>
    <w:rsid w:val="009E5FE9"/>
    <w:rsid w:val="009E6814"/>
    <w:rsid w:val="009E6923"/>
    <w:rsid w:val="009E6FC4"/>
    <w:rsid w:val="009E7222"/>
    <w:rsid w:val="009E7F35"/>
    <w:rsid w:val="009F0CE1"/>
    <w:rsid w:val="009F0F71"/>
    <w:rsid w:val="009F1248"/>
    <w:rsid w:val="009F13AA"/>
    <w:rsid w:val="009F1685"/>
    <w:rsid w:val="009F1E72"/>
    <w:rsid w:val="009F230A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644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45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F6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42"/>
    <w:rsid w:val="00A3716C"/>
    <w:rsid w:val="00A37A81"/>
    <w:rsid w:val="00A37D6E"/>
    <w:rsid w:val="00A4025E"/>
    <w:rsid w:val="00A402A1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408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5231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ECF"/>
    <w:rsid w:val="00A852E5"/>
    <w:rsid w:val="00A856B7"/>
    <w:rsid w:val="00A8573E"/>
    <w:rsid w:val="00A85A57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316E"/>
    <w:rsid w:val="00AB3428"/>
    <w:rsid w:val="00AB35B7"/>
    <w:rsid w:val="00AB36D3"/>
    <w:rsid w:val="00AB36DA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1439"/>
    <w:rsid w:val="00AD1582"/>
    <w:rsid w:val="00AD1847"/>
    <w:rsid w:val="00AD1C57"/>
    <w:rsid w:val="00AD2599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FCE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60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17E4C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18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B82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59B8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425C"/>
    <w:rsid w:val="00B95415"/>
    <w:rsid w:val="00B9579A"/>
    <w:rsid w:val="00B95BAD"/>
    <w:rsid w:val="00B95C08"/>
    <w:rsid w:val="00B95EDF"/>
    <w:rsid w:val="00B96838"/>
    <w:rsid w:val="00B96EA9"/>
    <w:rsid w:val="00B9713E"/>
    <w:rsid w:val="00B97DE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2059"/>
    <w:rsid w:val="00BD2697"/>
    <w:rsid w:val="00BD3772"/>
    <w:rsid w:val="00BD406B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10B7"/>
    <w:rsid w:val="00BE140F"/>
    <w:rsid w:val="00BE1519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7E8"/>
    <w:rsid w:val="00BF69EA"/>
    <w:rsid w:val="00BF6A1D"/>
    <w:rsid w:val="00BF6F1B"/>
    <w:rsid w:val="00BF70DA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3E48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E8"/>
    <w:rsid w:val="00C25F63"/>
    <w:rsid w:val="00C26031"/>
    <w:rsid w:val="00C26169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EC3"/>
    <w:rsid w:val="00C332D0"/>
    <w:rsid w:val="00C33326"/>
    <w:rsid w:val="00C33387"/>
    <w:rsid w:val="00C33AC1"/>
    <w:rsid w:val="00C33CD6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F11"/>
    <w:rsid w:val="00C46151"/>
    <w:rsid w:val="00C46238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973"/>
    <w:rsid w:val="00C84A7F"/>
    <w:rsid w:val="00C84E24"/>
    <w:rsid w:val="00C856E3"/>
    <w:rsid w:val="00C85EA2"/>
    <w:rsid w:val="00C86621"/>
    <w:rsid w:val="00C86882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231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463"/>
    <w:rsid w:val="00CE5488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6B8E"/>
    <w:rsid w:val="00CF756F"/>
    <w:rsid w:val="00CF7790"/>
    <w:rsid w:val="00CF7D47"/>
    <w:rsid w:val="00CF7D73"/>
    <w:rsid w:val="00D0141D"/>
    <w:rsid w:val="00D01F28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E1D"/>
    <w:rsid w:val="00D12F0E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685"/>
    <w:rsid w:val="00D34941"/>
    <w:rsid w:val="00D34B7F"/>
    <w:rsid w:val="00D35311"/>
    <w:rsid w:val="00D35EC0"/>
    <w:rsid w:val="00D363E3"/>
    <w:rsid w:val="00D3682E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AD1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0FD2"/>
    <w:rsid w:val="00D9156D"/>
    <w:rsid w:val="00D91B60"/>
    <w:rsid w:val="00D91D09"/>
    <w:rsid w:val="00D91DB5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C6"/>
    <w:rsid w:val="00DA21B5"/>
    <w:rsid w:val="00DA21E1"/>
    <w:rsid w:val="00DA21F4"/>
    <w:rsid w:val="00DA2289"/>
    <w:rsid w:val="00DA250D"/>
    <w:rsid w:val="00DA2D6B"/>
    <w:rsid w:val="00DA3137"/>
    <w:rsid w:val="00DA3344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00C"/>
    <w:rsid w:val="00DB418A"/>
    <w:rsid w:val="00DB42B4"/>
    <w:rsid w:val="00DB4525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8D5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B1E"/>
    <w:rsid w:val="00E0113A"/>
    <w:rsid w:val="00E012F6"/>
    <w:rsid w:val="00E01A91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7F8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AE4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722A"/>
    <w:rsid w:val="00ED74B3"/>
    <w:rsid w:val="00EE023F"/>
    <w:rsid w:val="00EE02DE"/>
    <w:rsid w:val="00EE09D5"/>
    <w:rsid w:val="00EE0B06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6F6B"/>
    <w:rsid w:val="00EE73A2"/>
    <w:rsid w:val="00EE7B81"/>
    <w:rsid w:val="00EE7C1A"/>
    <w:rsid w:val="00EE7CB5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23E8"/>
    <w:rsid w:val="00F027B3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17DD4"/>
    <w:rsid w:val="00F20048"/>
    <w:rsid w:val="00F20380"/>
    <w:rsid w:val="00F2049B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306C6"/>
    <w:rsid w:val="00F30754"/>
    <w:rsid w:val="00F307BB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0F8A"/>
    <w:rsid w:val="00F51C26"/>
    <w:rsid w:val="00F5244A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C34"/>
    <w:rsid w:val="00F64146"/>
    <w:rsid w:val="00F64A50"/>
    <w:rsid w:val="00F65751"/>
    <w:rsid w:val="00F657F9"/>
    <w:rsid w:val="00F65C11"/>
    <w:rsid w:val="00F65E8D"/>
    <w:rsid w:val="00F6628A"/>
    <w:rsid w:val="00F664E9"/>
    <w:rsid w:val="00F66838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D91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E53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40E"/>
    <w:rsid w:val="00FB066F"/>
    <w:rsid w:val="00FB0763"/>
    <w:rsid w:val="00FB107A"/>
    <w:rsid w:val="00FB1985"/>
    <w:rsid w:val="00FB1A91"/>
    <w:rsid w:val="00FB241F"/>
    <w:rsid w:val="00FB2717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FAC"/>
    <w:rsid w:val="00FC502D"/>
    <w:rsid w:val="00FC53B4"/>
    <w:rsid w:val="00FC57D4"/>
    <w:rsid w:val="00FC5AA5"/>
    <w:rsid w:val="00FC5C8E"/>
    <w:rsid w:val="00FC5DA2"/>
    <w:rsid w:val="00FC6995"/>
    <w:rsid w:val="00FC7AE3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5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1446</TotalTime>
  <Pages>3</Pages>
  <Words>1535</Words>
  <Characters>8203</Characters>
  <Application>Microsoft Office Word</Application>
  <DocSecurity>0</DocSecurity>
  <Lines>215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Olivier Marco</cp:lastModifiedBy>
  <cp:revision>249</cp:revision>
  <dcterms:created xsi:type="dcterms:W3CDTF">2023-02-17T08:09:00Z</dcterms:created>
  <dcterms:modified xsi:type="dcterms:W3CDTF">2023-11-03T08:13:00Z</dcterms:modified>
</cp:coreProperties>
</file>